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313" w:beforeLines="100" w:line="580" w:lineRule="exact"/>
        <w:jc w:val="center"/>
        <w:textAlignment w:val="auto"/>
        <w:rPr>
          <w:rFonts w:hint="eastAsia" w:ascii="方正小标宋_GBK" w:eastAsia="方正小标宋_GBK"/>
          <w:sz w:val="44"/>
          <w:szCs w:val="20"/>
          <w:highlight w:val="none"/>
          <w:lang w:eastAsia="zh-CN"/>
        </w:rPr>
      </w:pPr>
      <w:bookmarkStart w:id="0" w:name="_Toc3401259"/>
      <w:bookmarkStart w:id="1" w:name="_Toc3401269"/>
      <w:r>
        <w:rPr>
          <w:rFonts w:hint="eastAsia" w:ascii="方正小标宋_GBK" w:eastAsia="方正小标宋_GBK"/>
          <w:sz w:val="44"/>
          <w:szCs w:val="20"/>
          <w:highlight w:val="none"/>
          <w:lang w:eastAsia="zh-CN"/>
        </w:rPr>
        <w:t>省级以上电网新一代调度技术支持系统</w:t>
      </w:r>
    </w:p>
    <w:p>
      <w:pPr>
        <w:keepNext w:val="0"/>
        <w:keepLines w:val="0"/>
        <w:pageBreakBefore w:val="0"/>
        <w:widowControl w:val="0"/>
        <w:kinsoku/>
        <w:wordWrap/>
        <w:overflowPunct/>
        <w:topLinePunct w:val="0"/>
        <w:autoSpaceDE/>
        <w:autoSpaceDN/>
        <w:bidi w:val="0"/>
        <w:adjustRightInd/>
        <w:snapToGrid/>
        <w:spacing w:after="313" w:afterLines="100" w:line="580" w:lineRule="exact"/>
        <w:jc w:val="center"/>
        <w:textAlignment w:val="auto"/>
        <w:rPr>
          <w:rFonts w:hint="eastAsia" w:ascii="方正小标宋_GBK" w:eastAsia="方正小标宋_GBK"/>
          <w:sz w:val="44"/>
          <w:szCs w:val="20"/>
          <w:highlight w:val="none"/>
        </w:rPr>
      </w:pPr>
      <w:r>
        <w:rPr>
          <w:rFonts w:hint="eastAsia" w:ascii="方正小标宋_GBK" w:eastAsia="方正小标宋_GBK"/>
          <w:sz w:val="44"/>
          <w:szCs w:val="20"/>
          <w:highlight w:val="none"/>
        </w:rPr>
        <w:t>建设方案（</w:t>
      </w:r>
      <w:r>
        <w:rPr>
          <w:rFonts w:hint="eastAsia" w:ascii="方正小标宋_GBK" w:eastAsia="方正小标宋_GBK"/>
          <w:sz w:val="44"/>
          <w:szCs w:val="20"/>
          <w:highlight w:val="none"/>
          <w:lang w:eastAsia="zh-CN"/>
        </w:rPr>
        <w:t>征求意见稿</w:t>
      </w:r>
      <w:r>
        <w:rPr>
          <w:rFonts w:hint="eastAsia" w:ascii="方正小标宋_GBK" w:eastAsia="方正小标宋_GBK"/>
          <w:sz w:val="44"/>
          <w:szCs w:val="20"/>
          <w:highlight w:val="none"/>
        </w:rPr>
        <w:t>）</w:t>
      </w:r>
    </w:p>
    <w:bookmarkEnd w:id="0"/>
    <w:p>
      <w:pPr>
        <w:pStyle w:val="15"/>
        <w:keepNext w:val="0"/>
        <w:keepLines w:val="0"/>
        <w:pageBreakBefore w:val="0"/>
        <w:widowControl/>
        <w:kinsoku/>
        <w:wordWrap/>
        <w:overflowPunct/>
        <w:topLinePunct w:val="0"/>
        <w:autoSpaceDE/>
        <w:autoSpaceDN/>
        <w:bidi w:val="0"/>
        <w:adjustRightInd w:val="0"/>
        <w:snapToGrid w:val="0"/>
        <w:spacing w:line="580" w:lineRule="exact"/>
        <w:ind w:firstLine="640" w:firstLineChars="200"/>
        <w:jc w:val="both"/>
        <w:textAlignment w:val="auto"/>
        <w:rPr>
          <w:rFonts w:ascii="方正仿宋_GBK" w:hAnsi="方正仿宋_GBK" w:eastAsia="方正仿宋_GBK" w:cs="方正仿宋_GBK"/>
          <w:sz w:val="32"/>
          <w:szCs w:val="32"/>
          <w:highlight w:val="none"/>
        </w:rPr>
      </w:pPr>
      <w:bookmarkStart w:id="2" w:name="_Toc47597933"/>
      <w:bookmarkStart w:id="3" w:name="_Toc1129"/>
      <w:bookmarkStart w:id="4" w:name="_Toc47597941"/>
      <w:r>
        <w:rPr>
          <w:rFonts w:hint="eastAsia" w:ascii="方正仿宋_GBK" w:hAnsi="方正仿宋_GBK" w:eastAsia="方正仿宋_GBK" w:cs="方正仿宋_GBK"/>
          <w:sz w:val="32"/>
          <w:szCs w:val="32"/>
          <w:highlight w:val="none"/>
        </w:rPr>
        <w:t>为</w:t>
      </w:r>
      <w:r>
        <w:rPr>
          <w:rFonts w:hint="eastAsia" w:ascii="方正仿宋_GBK" w:hAnsi="方正仿宋_GBK" w:eastAsia="方正仿宋_GBK" w:cs="方正仿宋_GBK"/>
          <w:sz w:val="32"/>
          <w:szCs w:val="32"/>
          <w:highlight w:val="none"/>
          <w:lang w:eastAsia="zh-CN"/>
        </w:rPr>
        <w:t>落实国家“双碳”战略部署，助力新型电力系统建设，全面支撑电网调控运行各项业务，落实公司党组关于新一代电网调度技术支持系统（以下简称“新一代系统”）建设的要求，国调中心先后组织开展总体设计、系统研发、测试验证、试点建设、总结迭代，形成一整套可复制、可推广的成熟经验</w:t>
      </w:r>
      <w:r>
        <w:rPr>
          <w:rFonts w:hint="eastAsia" w:ascii="方正仿宋_GBK" w:hAnsi="方正仿宋_GBK" w:eastAsia="方正仿宋_GBK" w:cs="方正仿宋_GBK"/>
          <w:sz w:val="32"/>
          <w:szCs w:val="32"/>
          <w:highlight w:val="none"/>
        </w:rPr>
        <w:t>。为</w:t>
      </w:r>
      <w:r>
        <w:rPr>
          <w:rFonts w:hint="eastAsia" w:ascii="方正仿宋_GBK" w:hAnsi="方正仿宋_GBK" w:eastAsia="方正仿宋_GBK" w:cs="方正仿宋_GBK"/>
          <w:sz w:val="32"/>
          <w:szCs w:val="32"/>
          <w:highlight w:val="none"/>
          <w:lang w:val="en-US" w:eastAsia="zh-CN"/>
        </w:rPr>
        <w:t>在省级以上调度机构规范有序全面推进</w:t>
      </w:r>
      <w:r>
        <w:rPr>
          <w:rFonts w:hint="eastAsia" w:ascii="方正仿宋_GBK" w:hAnsi="方正仿宋_GBK" w:eastAsia="方正仿宋_GBK" w:cs="方正仿宋_GBK"/>
          <w:sz w:val="32"/>
          <w:szCs w:val="32"/>
          <w:highlight w:val="none"/>
        </w:rPr>
        <w:t>新一代系统</w:t>
      </w:r>
      <w:r>
        <w:rPr>
          <w:rFonts w:hint="eastAsia" w:ascii="方正仿宋_GBK" w:hAnsi="方正仿宋_GBK" w:eastAsia="方正仿宋_GBK" w:cs="方正仿宋_GBK"/>
          <w:sz w:val="32"/>
          <w:szCs w:val="32"/>
          <w:highlight w:val="none"/>
          <w:lang w:val="en-US" w:eastAsia="zh-CN"/>
        </w:rPr>
        <w:t>建设</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val="en-US" w:eastAsia="zh-CN"/>
        </w:rPr>
        <w:t>制定</w:t>
      </w:r>
      <w:r>
        <w:rPr>
          <w:rFonts w:hint="eastAsia" w:ascii="方正仿宋_GBK" w:hAnsi="方正仿宋_GBK" w:eastAsia="方正仿宋_GBK" w:cs="方正仿宋_GBK"/>
          <w:sz w:val="32"/>
          <w:szCs w:val="32"/>
          <w:highlight w:val="none"/>
        </w:rPr>
        <w:t>本方案。</w:t>
      </w:r>
    </w:p>
    <w:p>
      <w:pPr>
        <w:pStyle w:val="48"/>
        <w:numPr>
          <w:ilvl w:val="255"/>
          <w:numId w:val="0"/>
        </w:numPr>
        <w:spacing w:before="0" w:after="0" w:line="580" w:lineRule="exact"/>
        <w:ind w:firstLine="640" w:firstLineChars="200"/>
        <w:jc w:val="left"/>
        <w:rPr>
          <w:rFonts w:ascii="黑体" w:hAnsi="黑体" w:eastAsia="黑体" w:cs="黑体"/>
          <w:b w:val="0"/>
          <w:bCs/>
          <w:highlight w:val="none"/>
        </w:rPr>
      </w:pPr>
      <w:r>
        <w:rPr>
          <w:rFonts w:hint="eastAsia" w:ascii="黑体" w:hAnsi="黑体" w:eastAsia="黑体" w:cs="黑体"/>
          <w:b w:val="0"/>
          <w:bCs/>
          <w:highlight w:val="none"/>
        </w:rPr>
        <w:t>一、建设目标</w:t>
      </w:r>
    </w:p>
    <w:p>
      <w:pPr>
        <w:pStyle w:val="15"/>
        <w:keepNext w:val="0"/>
        <w:keepLines w:val="0"/>
        <w:pageBreakBefore w:val="0"/>
        <w:widowControl/>
        <w:kinsoku/>
        <w:wordWrap/>
        <w:overflowPunct/>
        <w:topLinePunct w:val="0"/>
        <w:autoSpaceDE/>
        <w:autoSpaceDN/>
        <w:bidi w:val="0"/>
        <w:adjustRightInd w:val="0"/>
        <w:snapToGrid w:val="0"/>
        <w:spacing w:line="580" w:lineRule="atLeast"/>
        <w:ind w:firstLine="640" w:firstLineChars="200"/>
        <w:jc w:val="both"/>
        <w:textAlignment w:val="auto"/>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lang w:eastAsia="zh-CN"/>
        </w:rPr>
        <w:t>聚焦新型电力系统运行控制业务建设</w:t>
      </w:r>
      <w:r>
        <w:rPr>
          <w:rFonts w:hint="eastAsia" w:ascii="方正仿宋_GBK" w:hAnsi="方正仿宋_GBK" w:eastAsia="方正仿宋_GBK" w:cs="方正仿宋_GBK"/>
          <w:sz w:val="32"/>
          <w:szCs w:val="32"/>
          <w:highlight w:val="none"/>
        </w:rPr>
        <w:t>新一代系统，夯实平台底座和数据底座，</w:t>
      </w:r>
      <w:r>
        <w:rPr>
          <w:rFonts w:hint="eastAsia" w:ascii="方正仿宋_GBK" w:hAnsi="方正仿宋_GBK" w:eastAsia="方正仿宋_GBK" w:cs="方正仿宋_GBK"/>
          <w:sz w:val="32"/>
          <w:szCs w:val="32"/>
          <w:highlight w:val="none"/>
          <w:lang w:eastAsia="zh-CN"/>
        </w:rPr>
        <w:t>打造灵活开放的应用生态，</w:t>
      </w:r>
      <w:r>
        <w:rPr>
          <w:rFonts w:hint="eastAsia" w:ascii="方正仿宋_GBK" w:hAnsi="方正仿宋_GBK" w:eastAsia="方正仿宋_GBK" w:cs="方正仿宋_GBK"/>
          <w:sz w:val="32"/>
          <w:szCs w:val="32"/>
          <w:highlight w:val="none"/>
        </w:rPr>
        <w:t>为大电网安全、电力保供和</w:t>
      </w:r>
      <w:r>
        <w:rPr>
          <w:rFonts w:hint="eastAsia" w:ascii="方正仿宋_GBK" w:hAnsi="方正仿宋_GBK" w:eastAsia="方正仿宋_GBK" w:cs="方正仿宋_GBK"/>
          <w:sz w:val="32"/>
          <w:szCs w:val="32"/>
          <w:highlight w:val="none"/>
          <w:lang w:val="en-US" w:eastAsia="zh-CN"/>
        </w:rPr>
        <w:t>清洁</w:t>
      </w:r>
      <w:r>
        <w:rPr>
          <w:rFonts w:hint="eastAsia" w:ascii="方正仿宋_GBK" w:hAnsi="方正仿宋_GBK" w:eastAsia="方正仿宋_GBK" w:cs="方正仿宋_GBK"/>
          <w:sz w:val="32"/>
          <w:szCs w:val="32"/>
          <w:highlight w:val="none"/>
        </w:rPr>
        <w:t>能源消纳提供支撑</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rPr>
        <w:t>推动调控管理升级和业务质效提升，助力新型电力系统调度体系建设。</w:t>
      </w:r>
    </w:p>
    <w:p>
      <w:pPr>
        <w:pStyle w:val="48"/>
        <w:numPr>
          <w:ilvl w:val="255"/>
          <w:numId w:val="0"/>
        </w:numPr>
        <w:spacing w:before="0" w:after="0" w:line="580" w:lineRule="exact"/>
        <w:ind w:firstLine="640" w:firstLineChars="200"/>
        <w:jc w:val="both"/>
        <w:rPr>
          <w:rFonts w:hint="eastAsia" w:ascii="黑体" w:hAnsi="黑体" w:eastAsia="黑体" w:cs="黑体"/>
          <w:b w:val="0"/>
          <w:bCs/>
          <w:highlight w:val="none"/>
        </w:rPr>
      </w:pPr>
      <w:r>
        <w:rPr>
          <w:rFonts w:hint="eastAsia" w:ascii="黑体" w:hAnsi="黑体" w:eastAsia="黑体" w:cs="黑体"/>
          <w:b w:val="0"/>
          <w:bCs/>
          <w:highlight w:val="none"/>
        </w:rPr>
        <w:t>二、建设原则</w:t>
      </w:r>
    </w:p>
    <w:bookmarkEnd w:id="2"/>
    <w:bookmarkEnd w:id="3"/>
    <w:p>
      <w:pPr>
        <w:pStyle w:val="15"/>
        <w:keepNext w:val="0"/>
        <w:keepLines w:val="0"/>
        <w:pageBreakBefore w:val="0"/>
        <w:widowControl/>
        <w:kinsoku/>
        <w:wordWrap/>
        <w:overflowPunct/>
        <w:topLinePunct w:val="0"/>
        <w:autoSpaceDE/>
        <w:autoSpaceDN/>
        <w:bidi w:val="0"/>
        <w:adjustRightInd w:val="0"/>
        <w:snapToGrid w:val="0"/>
        <w:spacing w:line="580" w:lineRule="atLeast"/>
        <w:ind w:firstLine="640" w:firstLineChars="200"/>
        <w:jc w:val="both"/>
        <w:textAlignment w:val="auto"/>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按照科学、系统</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rPr>
        <w:t>前瞻的建设思路，以新型电力系统构建和电网运行控制业务需求为</w:t>
      </w:r>
      <w:r>
        <w:rPr>
          <w:rFonts w:hint="eastAsia" w:ascii="方正仿宋_GBK" w:hAnsi="方正仿宋_GBK" w:eastAsia="方正仿宋_GBK" w:cs="方正仿宋_GBK"/>
          <w:sz w:val="32"/>
          <w:szCs w:val="32"/>
          <w:highlight w:val="none"/>
          <w:lang w:val="en-US" w:eastAsia="zh-CN"/>
        </w:rPr>
        <w:t>导向</w:t>
      </w:r>
      <w:r>
        <w:rPr>
          <w:rFonts w:hint="eastAsia" w:ascii="方正仿宋_GBK" w:hAnsi="方正仿宋_GBK" w:eastAsia="方正仿宋_GBK" w:cs="方正仿宋_GBK"/>
          <w:sz w:val="32"/>
          <w:szCs w:val="32"/>
          <w:highlight w:val="none"/>
        </w:rPr>
        <w:t>，秉承“继承+融合+创新”</w:t>
      </w:r>
      <w:r>
        <w:rPr>
          <w:rFonts w:hint="eastAsia" w:ascii="方正仿宋_GBK" w:hAnsi="方正仿宋_GBK" w:eastAsia="方正仿宋_GBK" w:cs="方正仿宋_GBK"/>
          <w:sz w:val="32"/>
          <w:szCs w:val="32"/>
          <w:highlight w:val="none"/>
          <w:lang w:val="en-US" w:eastAsia="zh-CN"/>
        </w:rPr>
        <w:t>的</w:t>
      </w:r>
      <w:r>
        <w:rPr>
          <w:rFonts w:hint="eastAsia" w:ascii="方正仿宋_GBK" w:hAnsi="方正仿宋_GBK" w:eastAsia="方正仿宋_GBK" w:cs="方正仿宋_GBK"/>
          <w:sz w:val="32"/>
          <w:szCs w:val="32"/>
          <w:highlight w:val="none"/>
        </w:rPr>
        <w:t>技术</w:t>
      </w:r>
      <w:r>
        <w:rPr>
          <w:rFonts w:hint="eastAsia" w:ascii="方正仿宋_GBK" w:hAnsi="方正仿宋_GBK" w:eastAsia="方正仿宋_GBK" w:cs="方正仿宋_GBK"/>
          <w:sz w:val="32"/>
          <w:szCs w:val="32"/>
          <w:highlight w:val="none"/>
          <w:lang w:val="en-US" w:eastAsia="zh-CN"/>
        </w:rPr>
        <w:t>路线</w:t>
      </w:r>
      <w:r>
        <w:rPr>
          <w:rFonts w:hint="eastAsia" w:ascii="方正仿宋_GBK" w:hAnsi="方正仿宋_GBK" w:eastAsia="方正仿宋_GBK" w:cs="方正仿宋_GBK"/>
          <w:sz w:val="32"/>
          <w:szCs w:val="32"/>
          <w:highlight w:val="none"/>
        </w:rPr>
        <w:t>，继承D5000系统成熟技术</w:t>
      </w:r>
      <w:r>
        <w:rPr>
          <w:rFonts w:hint="eastAsia" w:ascii="方正仿宋_GBK" w:hAnsi="方正仿宋_GBK" w:eastAsia="方正仿宋_GBK" w:cs="方正仿宋_GBK"/>
          <w:sz w:val="32"/>
          <w:szCs w:val="32"/>
          <w:highlight w:val="none"/>
          <w:lang w:val="en-US" w:eastAsia="zh-CN"/>
        </w:rPr>
        <w:t>和</w:t>
      </w:r>
      <w:r>
        <w:rPr>
          <w:rFonts w:hint="eastAsia" w:ascii="方正仿宋_GBK" w:hAnsi="方正仿宋_GBK" w:eastAsia="方正仿宋_GBK" w:cs="方正仿宋_GBK"/>
          <w:sz w:val="32"/>
          <w:szCs w:val="32"/>
          <w:highlight w:val="none"/>
        </w:rPr>
        <w:t>建设</w:t>
      </w:r>
      <w:r>
        <w:rPr>
          <w:rFonts w:hint="eastAsia" w:ascii="方正仿宋_GBK" w:hAnsi="方正仿宋_GBK" w:eastAsia="方正仿宋_GBK" w:cs="方正仿宋_GBK"/>
          <w:sz w:val="32"/>
          <w:szCs w:val="32"/>
          <w:highlight w:val="none"/>
          <w:lang w:val="en-US" w:eastAsia="zh-CN"/>
        </w:rPr>
        <w:t>成果</w:t>
      </w:r>
      <w:r>
        <w:rPr>
          <w:rFonts w:hint="eastAsia" w:ascii="方正仿宋_GBK" w:hAnsi="方正仿宋_GBK" w:eastAsia="方正仿宋_GBK" w:cs="方正仿宋_GBK"/>
          <w:sz w:val="32"/>
          <w:szCs w:val="32"/>
          <w:highlight w:val="none"/>
          <w:lang w:eastAsia="zh-CN"/>
        </w:rPr>
        <w:t>，</w:t>
      </w:r>
      <w:r>
        <w:rPr>
          <w:rFonts w:hint="eastAsia" w:ascii="方正仿宋_GBK" w:hAnsi="方正仿宋_GBK" w:eastAsia="方正仿宋_GBK" w:cs="方正仿宋_GBK"/>
          <w:sz w:val="32"/>
          <w:szCs w:val="32"/>
          <w:highlight w:val="none"/>
          <w:lang w:val="en-US" w:eastAsia="zh-CN"/>
        </w:rPr>
        <w:t>结合</w:t>
      </w:r>
      <w:r>
        <w:rPr>
          <w:rFonts w:hint="eastAsia" w:ascii="方正仿宋_GBK" w:hAnsi="方正仿宋_GBK" w:eastAsia="方正仿宋_GBK" w:cs="方正仿宋_GBK"/>
          <w:sz w:val="32"/>
          <w:szCs w:val="32"/>
          <w:highlight w:val="none"/>
        </w:rPr>
        <w:t>先进</w:t>
      </w:r>
      <w:r>
        <w:rPr>
          <w:rFonts w:hint="eastAsia" w:ascii="方正仿宋_GBK" w:hAnsi="方正仿宋_GBK" w:eastAsia="方正仿宋_GBK" w:cs="方正仿宋_GBK"/>
          <w:sz w:val="32"/>
          <w:szCs w:val="32"/>
          <w:highlight w:val="none"/>
          <w:lang w:val="en-US" w:eastAsia="zh-CN"/>
        </w:rPr>
        <w:t>ICT技术</w:t>
      </w:r>
      <w:r>
        <w:rPr>
          <w:rFonts w:hint="eastAsia" w:ascii="方正仿宋_GBK" w:hAnsi="方正仿宋_GBK" w:eastAsia="方正仿宋_GBK" w:cs="方正仿宋_GBK"/>
          <w:sz w:val="32"/>
          <w:szCs w:val="32"/>
          <w:highlight w:val="none"/>
        </w:rPr>
        <w:t>，融合调控领域科技</w:t>
      </w:r>
      <w:r>
        <w:rPr>
          <w:rFonts w:hint="eastAsia" w:ascii="方正仿宋_GBK" w:hAnsi="方正仿宋_GBK" w:eastAsia="方正仿宋_GBK" w:cs="方正仿宋_GBK"/>
          <w:sz w:val="32"/>
          <w:szCs w:val="32"/>
          <w:highlight w:val="none"/>
          <w:lang w:val="en-US" w:eastAsia="zh-CN"/>
        </w:rPr>
        <w:t>创新</w:t>
      </w:r>
      <w:r>
        <w:rPr>
          <w:rFonts w:hint="eastAsia" w:ascii="方正仿宋_GBK" w:hAnsi="方正仿宋_GBK" w:eastAsia="方正仿宋_GBK" w:cs="方正仿宋_GBK"/>
          <w:sz w:val="32"/>
          <w:szCs w:val="32"/>
          <w:highlight w:val="none"/>
        </w:rPr>
        <w:t>成果</w:t>
      </w:r>
      <w:r>
        <w:rPr>
          <w:rFonts w:hint="eastAsia" w:ascii="方正仿宋_GBK" w:hAnsi="方正仿宋_GBK" w:eastAsia="方正仿宋_GBK" w:cs="方正仿宋_GBK"/>
          <w:sz w:val="32"/>
          <w:szCs w:val="32"/>
          <w:highlight w:val="none"/>
          <w:lang w:val="en-US" w:eastAsia="zh-CN"/>
        </w:rPr>
        <w:t>和</w:t>
      </w:r>
      <w:r>
        <w:rPr>
          <w:rFonts w:hint="eastAsia" w:ascii="方正仿宋_GBK" w:hAnsi="方正仿宋_GBK" w:eastAsia="方正仿宋_GBK" w:cs="方正仿宋_GBK"/>
          <w:sz w:val="32"/>
          <w:szCs w:val="32"/>
          <w:highlight w:val="none"/>
        </w:rPr>
        <w:t>试点</w:t>
      </w:r>
      <w:r>
        <w:rPr>
          <w:rFonts w:hint="eastAsia" w:ascii="方正仿宋_GBK" w:hAnsi="方正仿宋_GBK" w:eastAsia="方正仿宋_GBK" w:cs="方正仿宋_GBK"/>
          <w:sz w:val="32"/>
          <w:szCs w:val="32"/>
          <w:highlight w:val="none"/>
          <w:lang w:val="en-US" w:eastAsia="zh-CN"/>
        </w:rPr>
        <w:t>经验</w:t>
      </w:r>
      <w:r>
        <w:rPr>
          <w:rFonts w:hint="eastAsia" w:ascii="方正仿宋_GBK" w:hAnsi="方正仿宋_GBK" w:eastAsia="方正仿宋_GBK" w:cs="方正仿宋_GBK"/>
          <w:sz w:val="32"/>
          <w:szCs w:val="32"/>
          <w:highlight w:val="none"/>
        </w:rPr>
        <w:t>，坚持系统建设</w:t>
      </w:r>
      <w:r>
        <w:rPr>
          <w:rFonts w:hint="eastAsia" w:ascii="方正仿宋_GBK" w:hAnsi="方正仿宋_GBK" w:eastAsia="方正仿宋_GBK" w:cs="方正仿宋_GBK"/>
          <w:sz w:val="32"/>
          <w:szCs w:val="32"/>
          <w:highlight w:val="none"/>
          <w:lang w:eastAsia="zh-CN"/>
        </w:rPr>
        <w:t>的</w:t>
      </w:r>
      <w:r>
        <w:rPr>
          <w:rFonts w:hint="eastAsia" w:ascii="方正仿宋_GBK" w:hAnsi="方正仿宋_GBK" w:eastAsia="方正仿宋_GBK" w:cs="方正仿宋_GBK"/>
          <w:sz w:val="32"/>
          <w:szCs w:val="32"/>
          <w:highlight w:val="none"/>
        </w:rPr>
        <w:t>安全性、协同性、实效性、开放性</w:t>
      </w:r>
      <w:r>
        <w:rPr>
          <w:rFonts w:hint="eastAsia" w:ascii="方正仿宋_GBK" w:hAnsi="方正仿宋_GBK" w:eastAsia="方正仿宋_GBK" w:cs="方正仿宋_GBK"/>
          <w:sz w:val="32"/>
          <w:szCs w:val="32"/>
          <w:highlight w:val="none"/>
          <w:lang w:val="en-US" w:eastAsia="zh-CN"/>
        </w:rPr>
        <w:t>和</w:t>
      </w:r>
      <w:r>
        <w:rPr>
          <w:rFonts w:hint="eastAsia" w:ascii="方正仿宋_GBK" w:hAnsi="方正仿宋_GBK" w:eastAsia="方正仿宋_GBK" w:cs="方正仿宋_GBK"/>
          <w:sz w:val="32"/>
          <w:szCs w:val="32"/>
          <w:highlight w:val="none"/>
        </w:rPr>
        <w:t>前瞻性。</w:t>
      </w:r>
    </w:p>
    <w:p>
      <w:pPr>
        <w:pStyle w:val="48"/>
        <w:numPr>
          <w:ilvl w:val="255"/>
          <w:numId w:val="0"/>
        </w:numPr>
        <w:spacing w:before="0" w:after="0" w:line="580" w:lineRule="exact"/>
        <w:ind w:firstLine="640" w:firstLineChars="200"/>
        <w:jc w:val="both"/>
        <w:rPr>
          <w:rFonts w:hint="eastAsia" w:ascii="黑体" w:hAnsi="黑体" w:eastAsia="黑体" w:cs="黑体"/>
          <w:b w:val="0"/>
          <w:bCs/>
          <w:highlight w:val="none"/>
        </w:rPr>
      </w:pPr>
      <w:r>
        <w:rPr>
          <w:rFonts w:hint="eastAsia" w:ascii="黑体" w:hAnsi="黑体" w:eastAsia="黑体" w:cs="黑体"/>
          <w:b w:val="0"/>
          <w:bCs/>
          <w:highlight w:val="none"/>
        </w:rPr>
        <w:t>三、总体架构</w:t>
      </w:r>
    </w:p>
    <w:p>
      <w:pPr>
        <w:pStyle w:val="302"/>
        <w:jc w:val="both"/>
        <w:outlineLvl w:val="1"/>
        <w:rPr>
          <w:rFonts w:ascii="方正楷体_GBK" w:hAnsi="方正楷体_GBK" w:eastAsia="方正楷体_GBK" w:cs="方正楷体_GBK"/>
          <w:b w:val="0"/>
          <w:bCs w:val="0"/>
          <w:highlight w:val="none"/>
        </w:rPr>
      </w:pPr>
      <w:bookmarkStart w:id="5" w:name="_Toc47597935"/>
      <w:bookmarkStart w:id="6" w:name="_Toc47290185"/>
      <w:r>
        <w:rPr>
          <w:rFonts w:hint="eastAsia" w:ascii="方正楷体_GBK" w:hAnsi="方正楷体_GBK" w:eastAsia="方正楷体_GBK" w:cs="方正楷体_GBK"/>
          <w:b w:val="0"/>
          <w:bCs w:val="0"/>
          <w:highlight w:val="none"/>
        </w:rPr>
        <w:t>（一）体系架构</w:t>
      </w:r>
      <w:bookmarkEnd w:id="5"/>
      <w:bookmarkEnd w:id="6"/>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bookmarkStart w:id="7" w:name="_Hlk48154396"/>
      <w:r>
        <w:rPr>
          <w:rFonts w:hint="eastAsia" w:ascii="方正仿宋_GBK" w:hAnsi="方正仿宋_GBK" w:eastAsia="方正仿宋_GBK" w:cs="方正仿宋_GBK"/>
          <w:bCs/>
          <w:sz w:val="32"/>
          <w:szCs w:val="32"/>
          <w:highlight w:val="none"/>
        </w:rPr>
        <w:t>新一代系统体系架构分为平台层、数据层与应用层。平台层由运行控制和调控云双平台组成；数据层汇聚业务环节、不同时态、各级调度的模型数据、实时数据和运行数据；应用层打造</w:t>
      </w:r>
      <w:r>
        <w:rPr>
          <w:rFonts w:hint="eastAsia" w:ascii="方正仿宋_GBK" w:hAnsi="方正仿宋_GBK" w:eastAsia="方正仿宋_GBK" w:cs="方正仿宋_GBK"/>
          <w:bCs/>
          <w:sz w:val="32"/>
          <w:szCs w:val="32"/>
          <w:highlight w:val="none"/>
          <w:lang w:eastAsia="zh-CN"/>
        </w:rPr>
        <w:t>八大类</w:t>
      </w:r>
      <w:r>
        <w:rPr>
          <w:rFonts w:hint="eastAsia" w:ascii="方正仿宋_GBK" w:hAnsi="方正仿宋_GBK" w:eastAsia="方正仿宋_GBK" w:cs="方正仿宋_GBK"/>
          <w:bCs/>
          <w:sz w:val="32"/>
          <w:szCs w:val="32"/>
          <w:highlight w:val="none"/>
        </w:rPr>
        <w:t>业务应用，聚合形成模型管理、实时监控、分析决策、数智应用四大功能中心。</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系统体系架构如图1所示。</w:t>
      </w:r>
    </w:p>
    <w:p>
      <w:pPr>
        <w:pStyle w:val="300"/>
        <w:rPr>
          <w:rFonts w:hint="eastAsia" w:ascii="宋体" w:hAnsi="宋体" w:eastAsia="宋体"/>
          <w:sz w:val="24"/>
          <w:highlight w:val="none"/>
          <w:lang w:eastAsia="zh-CN"/>
        </w:rPr>
      </w:pPr>
      <w:r>
        <w:rPr>
          <w:highlight w:val="none"/>
        </w:rPr>
        <w:drawing>
          <wp:inline distT="0" distB="0" distL="0" distR="0">
            <wp:extent cx="4953000" cy="2324735"/>
            <wp:effectExtent l="0" t="0" r="0" b="12065"/>
            <wp:docPr id="1026" name="图片 5"/>
            <wp:cNvGraphicFramePr/>
            <a:graphic xmlns:a="http://schemas.openxmlformats.org/drawingml/2006/main">
              <a:graphicData uri="http://schemas.openxmlformats.org/drawingml/2006/picture">
                <pic:pic xmlns:pic="http://schemas.openxmlformats.org/drawingml/2006/picture">
                  <pic:nvPicPr>
                    <pic:cNvPr id="1026" name="图片 5"/>
                    <pic:cNvPicPr/>
                  </pic:nvPicPr>
                  <pic:blipFill>
                    <a:blip r:embed="rId6" cstate="print"/>
                    <a:srcRect/>
                    <a:stretch>
                      <a:fillRect/>
                    </a:stretch>
                  </pic:blipFill>
                  <pic:spPr>
                    <a:xfrm>
                      <a:off x="0" y="0"/>
                      <a:ext cx="4953000" cy="2324735"/>
                    </a:xfrm>
                    <a:prstGeom prst="rect">
                      <a:avLst/>
                    </a:prstGeom>
                  </pic:spPr>
                </pic:pic>
              </a:graphicData>
            </a:graphic>
          </wp:inline>
        </w:drawing>
      </w:r>
    </w:p>
    <w:p>
      <w:pPr>
        <w:pStyle w:val="299"/>
        <w:keepNext w:val="0"/>
        <w:keepLines w:val="0"/>
        <w:pageBreakBefore w:val="0"/>
        <w:widowControl w:val="0"/>
        <w:kinsoku/>
        <w:wordWrap/>
        <w:overflowPunct/>
        <w:topLinePunct/>
        <w:autoSpaceDE/>
        <w:autoSpaceDN/>
        <w:bidi w:val="0"/>
        <w:adjustRightInd w:val="0"/>
        <w:snapToGrid/>
        <w:spacing w:before="0" w:after="0" w:line="580" w:lineRule="atLeast"/>
        <w:ind w:firstLine="0"/>
        <w:textAlignment w:val="auto"/>
        <w:rPr>
          <w:rFonts w:hint="eastAsia" w:ascii="方正仿宋_GBK" w:hAnsi="方正仿宋_GBK" w:eastAsia="方正仿宋_GBK" w:cs="方正仿宋_GBK"/>
          <w:bCs/>
          <w:sz w:val="28"/>
          <w:szCs w:val="24"/>
          <w:highlight w:val="none"/>
        </w:rPr>
      </w:pPr>
      <w:r>
        <w:rPr>
          <w:rFonts w:hint="eastAsia" w:ascii="方正仿宋_GBK" w:hAnsi="方正仿宋_GBK" w:eastAsia="方正仿宋_GBK" w:cs="方正仿宋_GBK"/>
          <w:bCs/>
          <w:sz w:val="28"/>
          <w:szCs w:val="24"/>
          <w:highlight w:val="none"/>
        </w:rPr>
        <w:t>图1　新一代系统体系架构示意图</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rPr>
        <w:t>新一代系统采用就地部署与云端部署相结合的方式</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lang w:val="en-US" w:eastAsia="zh-CN"/>
        </w:rPr>
        <w:t>实时监控、自动控制等应用基于</w:t>
      </w:r>
      <w:r>
        <w:rPr>
          <w:rFonts w:hint="eastAsia" w:ascii="方正仿宋_GBK" w:hAnsi="方正仿宋_GBK" w:eastAsia="方正仿宋_GBK" w:cs="方正仿宋_GBK"/>
          <w:b w:val="0"/>
          <w:bCs/>
          <w:sz w:val="32"/>
          <w:szCs w:val="32"/>
          <w:highlight w:val="none"/>
        </w:rPr>
        <w:t>运行控制平台</w:t>
      </w:r>
      <w:r>
        <w:rPr>
          <w:rFonts w:hint="eastAsia" w:ascii="方正仿宋_GBK" w:hAnsi="方正仿宋_GBK" w:eastAsia="方正仿宋_GBK" w:cs="方正仿宋_GBK"/>
          <w:b w:val="0"/>
          <w:bCs/>
          <w:sz w:val="32"/>
          <w:szCs w:val="32"/>
          <w:highlight w:val="none"/>
          <w:lang w:eastAsia="zh-CN"/>
        </w:rPr>
        <w:t>，</w:t>
      </w:r>
      <w:r>
        <w:rPr>
          <w:rFonts w:hint="eastAsia" w:ascii="方正仿宋_GBK" w:hAnsi="方正仿宋_GBK" w:eastAsia="方正仿宋_GBK" w:cs="方正仿宋_GBK"/>
          <w:b w:val="0"/>
          <w:bCs/>
          <w:sz w:val="32"/>
          <w:szCs w:val="32"/>
          <w:highlight w:val="none"/>
        </w:rPr>
        <w:t>采用就地部署方式</w:t>
      </w:r>
      <w:r>
        <w:rPr>
          <w:rFonts w:hint="eastAsia" w:ascii="方正仿宋_GBK" w:hAnsi="方正仿宋_GBK" w:eastAsia="方正仿宋_GBK" w:cs="方正仿宋_GBK"/>
          <w:b w:val="0"/>
          <w:bCs/>
          <w:sz w:val="32"/>
          <w:szCs w:val="32"/>
          <w:highlight w:val="none"/>
          <w:lang w:eastAsia="zh-CN"/>
        </w:rPr>
        <w:t>。</w:t>
      </w:r>
      <w:r>
        <w:rPr>
          <w:rFonts w:hint="eastAsia" w:ascii="方正仿宋_GBK" w:hAnsi="方正仿宋_GBK" w:eastAsia="方正仿宋_GBK" w:cs="方正仿宋_GBK"/>
          <w:b w:val="0"/>
          <w:bCs/>
          <w:sz w:val="32"/>
          <w:szCs w:val="32"/>
          <w:highlight w:val="none"/>
          <w:lang w:val="en-US" w:eastAsia="zh-CN"/>
        </w:rPr>
        <w:t>分析校核、计划市场、运行评估、调度管理等应用基于调控云平台，</w:t>
      </w:r>
      <w:r>
        <w:rPr>
          <w:rFonts w:hint="eastAsia" w:ascii="方正仿宋_GBK" w:hAnsi="方正仿宋_GBK" w:eastAsia="方正仿宋_GBK" w:cs="方正仿宋_GBK"/>
          <w:b w:val="0"/>
          <w:bCs/>
          <w:sz w:val="32"/>
          <w:szCs w:val="32"/>
          <w:highlight w:val="none"/>
        </w:rPr>
        <w:t>采用云端部署方式</w:t>
      </w:r>
      <w:r>
        <w:rPr>
          <w:rFonts w:hint="eastAsia" w:ascii="方正仿宋_GBK" w:hAnsi="方正仿宋_GBK" w:eastAsia="方正仿宋_GBK" w:cs="方正仿宋_GBK"/>
          <w:b w:val="0"/>
          <w:bCs/>
          <w:sz w:val="32"/>
          <w:szCs w:val="32"/>
          <w:highlight w:val="none"/>
          <w:lang w:eastAsia="zh-CN"/>
        </w:rPr>
        <w:t>，</w:t>
      </w:r>
      <w:r>
        <w:rPr>
          <w:rFonts w:hint="eastAsia" w:ascii="方正仿宋_GBK" w:hAnsi="方正仿宋_GBK" w:eastAsia="方正仿宋_GBK" w:cs="方正仿宋_GBK"/>
          <w:b w:val="0"/>
          <w:bCs/>
          <w:sz w:val="32"/>
          <w:szCs w:val="32"/>
          <w:highlight w:val="none"/>
          <w:lang w:val="en-US" w:eastAsia="zh-CN"/>
        </w:rPr>
        <w:t>支撑省级以上和省地两级业务</w:t>
      </w:r>
      <w:r>
        <w:rPr>
          <w:rFonts w:hint="eastAsia"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lang w:val="en-US" w:eastAsia="zh-CN"/>
        </w:rPr>
        <w:t>通过独立部署的人机云终端，可灵活访问</w:t>
      </w:r>
      <w:r>
        <w:rPr>
          <w:rFonts w:hint="eastAsia" w:ascii="方正仿宋_GBK" w:hAnsi="方正仿宋_GBK" w:eastAsia="方正仿宋_GBK" w:cs="方正仿宋_GBK"/>
          <w:b w:val="0"/>
          <w:bCs/>
          <w:sz w:val="32"/>
          <w:szCs w:val="32"/>
          <w:highlight w:val="none"/>
          <w:lang w:val="en-US" w:eastAsia="zh-CN"/>
        </w:rPr>
        <w:t>主备系统，实现对主备调</w:t>
      </w:r>
      <w:r>
        <w:rPr>
          <w:rFonts w:hint="eastAsia" w:ascii="方正仿宋_GBK" w:hAnsi="方正仿宋_GBK" w:eastAsia="方正仿宋_GBK" w:cs="方正仿宋_GBK"/>
          <w:b w:val="0"/>
          <w:bCs/>
          <w:sz w:val="32"/>
          <w:szCs w:val="32"/>
          <w:highlight w:val="none"/>
        </w:rPr>
        <w:t>三场所</w:t>
      </w:r>
      <w:r>
        <w:rPr>
          <w:rFonts w:hint="eastAsia" w:ascii="方正仿宋_GBK" w:hAnsi="方正仿宋_GBK" w:eastAsia="方正仿宋_GBK" w:cs="方正仿宋_GBK"/>
          <w:b w:val="0"/>
          <w:bCs/>
          <w:sz w:val="32"/>
          <w:szCs w:val="32"/>
          <w:highlight w:val="none"/>
          <w:lang w:val="en-US" w:eastAsia="zh-CN"/>
        </w:rPr>
        <w:t>的业务支撑</w:t>
      </w:r>
      <w:r>
        <w:rPr>
          <w:rFonts w:hint="eastAsia" w:ascii="方正仿宋_GBK" w:hAnsi="方正仿宋_GBK" w:eastAsia="方正仿宋_GBK" w:cs="方正仿宋_GBK"/>
          <w:b w:val="0"/>
          <w:bCs/>
          <w:sz w:val="32"/>
          <w:szCs w:val="32"/>
          <w:highlight w:val="none"/>
          <w:lang w:eastAsia="zh-CN"/>
        </w:rPr>
        <w:t>。</w:t>
      </w:r>
    </w:p>
    <w:bookmarkEnd w:id="7"/>
    <w:p>
      <w:pPr>
        <w:pStyle w:val="302"/>
        <w:outlineLvl w:val="1"/>
        <w:rPr>
          <w:rFonts w:hint="eastAsia"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lang w:eastAsia="zh-CN"/>
        </w:rPr>
        <w:t>（二）</w:t>
      </w:r>
      <w:r>
        <w:rPr>
          <w:rFonts w:hint="eastAsia" w:ascii="方正楷体_GBK" w:hAnsi="方正楷体_GBK" w:eastAsia="方正楷体_GBK" w:cs="方正楷体_GBK"/>
          <w:b w:val="0"/>
          <w:bCs w:val="0"/>
          <w:highlight w:val="none"/>
        </w:rPr>
        <w:t>安全防护</w:t>
      </w:r>
    </w:p>
    <w:p>
      <w:pPr>
        <w:spacing w:line="580" w:lineRule="atLeast"/>
        <w:ind w:firstLine="640" w:firstLineChars="200"/>
        <w:rPr>
          <w:rFonts w:ascii="方正仿宋_GBK" w:hAnsi="方正仿宋_GBK" w:eastAsia="方正仿宋_GBK" w:cs="方正仿宋_GBK"/>
          <w:bCs/>
          <w:kern w:val="0"/>
          <w:sz w:val="32"/>
          <w:szCs w:val="32"/>
          <w:highlight w:val="none"/>
        </w:rPr>
      </w:pPr>
      <w:r>
        <w:rPr>
          <w:rFonts w:hint="eastAsia" w:ascii="方正仿宋_GBK" w:hAnsi="方正仿宋_GBK" w:eastAsia="方正仿宋_GBK" w:cs="方正仿宋_GBK"/>
          <w:bCs/>
          <w:kern w:val="0"/>
          <w:sz w:val="32"/>
          <w:szCs w:val="32"/>
          <w:highlight w:val="none"/>
        </w:rPr>
        <w:t>新一代系统安全防护遵循“安全分区、网络专用、横向隔离、纵向认证”的总体方针，构建以结构安全、本体安全、应用安全、数据安全、监测响应为核心的防护体系，实现安全服务、安全监测、响应处置、安全管理等功能。根据各业务应用特性、功能模块重要程度以及各节点的功能差异，遵循国家信息安全等级保护的要求，合理划分安全区域，重点保护生产控制系统核心业务的安全</w:t>
      </w:r>
      <w:r>
        <w:rPr>
          <w:rFonts w:hint="eastAsia" w:ascii="方正仿宋_GBK" w:hAnsi="方正仿宋_GBK" w:eastAsia="方正仿宋_GBK" w:cs="方正仿宋_GBK"/>
          <w:bCs/>
          <w:kern w:val="0"/>
          <w:sz w:val="32"/>
          <w:szCs w:val="32"/>
          <w:highlight w:val="none"/>
          <w:lang w:eastAsia="zh-CN"/>
        </w:rPr>
        <w:t>。</w:t>
      </w:r>
    </w:p>
    <w:p>
      <w:pPr>
        <w:spacing w:line="580" w:lineRule="atLeast"/>
        <w:ind w:firstLine="640" w:firstLineChars="200"/>
        <w:rPr>
          <w:rFonts w:ascii="方正仿宋_GBK" w:hAnsi="方正仿宋_GBK" w:eastAsia="方正仿宋_GBK" w:cs="方正仿宋_GBK"/>
          <w:bCs/>
          <w:kern w:val="0"/>
          <w:sz w:val="32"/>
          <w:szCs w:val="32"/>
          <w:highlight w:val="none"/>
        </w:rPr>
      </w:pPr>
      <w:r>
        <w:rPr>
          <w:rFonts w:hint="eastAsia" w:ascii="方正仿宋_GBK" w:hAnsi="方正仿宋_GBK" w:eastAsia="方正仿宋_GBK" w:cs="方正仿宋_GBK"/>
          <w:bCs/>
          <w:kern w:val="0"/>
          <w:sz w:val="32"/>
          <w:szCs w:val="32"/>
          <w:highlight w:val="none"/>
        </w:rPr>
        <w:t>安全防护架构如图</w:t>
      </w:r>
      <w:r>
        <w:rPr>
          <w:rFonts w:hint="eastAsia" w:ascii="方正仿宋_GBK" w:hAnsi="方正仿宋_GBK" w:eastAsia="方正仿宋_GBK" w:cs="方正仿宋_GBK"/>
          <w:bCs/>
          <w:kern w:val="0"/>
          <w:sz w:val="32"/>
          <w:szCs w:val="32"/>
          <w:highlight w:val="none"/>
          <w:lang w:val="en-US" w:eastAsia="zh-CN"/>
        </w:rPr>
        <w:t>2</w:t>
      </w:r>
      <w:r>
        <w:rPr>
          <w:rFonts w:hint="eastAsia" w:ascii="方正仿宋_GBK" w:hAnsi="方正仿宋_GBK" w:eastAsia="方正仿宋_GBK" w:cs="方正仿宋_GBK"/>
          <w:bCs/>
          <w:kern w:val="0"/>
          <w:sz w:val="32"/>
          <w:szCs w:val="32"/>
          <w:highlight w:val="none"/>
        </w:rPr>
        <w:t>所示。</w:t>
      </w:r>
    </w:p>
    <w:p>
      <w:pPr>
        <w:pStyle w:val="2"/>
        <w:jc w:val="center"/>
        <w:rPr>
          <w:highlight w:val="none"/>
        </w:rPr>
      </w:pPr>
      <w:r>
        <w:rPr>
          <w:highlight w:val="none"/>
        </w:rPr>
        <w:drawing>
          <wp:inline distT="0" distB="0" distL="0" distR="0">
            <wp:extent cx="4830445" cy="2039620"/>
            <wp:effectExtent l="0" t="0" r="8255" b="5080"/>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7" cstate="print"/>
                    <a:srcRect/>
                    <a:stretch>
                      <a:fillRect/>
                    </a:stretch>
                  </pic:blipFill>
                  <pic:spPr>
                    <a:xfrm>
                      <a:off x="0" y="0"/>
                      <a:ext cx="4830445" cy="2039620"/>
                    </a:xfrm>
                    <a:prstGeom prst="rect">
                      <a:avLst/>
                    </a:prstGeom>
                  </pic:spPr>
                </pic:pic>
              </a:graphicData>
            </a:graphic>
          </wp:inline>
        </w:drawing>
      </w:r>
    </w:p>
    <w:p>
      <w:pPr>
        <w:pStyle w:val="299"/>
        <w:keepNext w:val="0"/>
        <w:keepLines w:val="0"/>
        <w:pageBreakBefore w:val="0"/>
        <w:widowControl w:val="0"/>
        <w:kinsoku/>
        <w:wordWrap/>
        <w:overflowPunct/>
        <w:topLinePunct/>
        <w:autoSpaceDE/>
        <w:autoSpaceDN/>
        <w:bidi w:val="0"/>
        <w:adjustRightInd w:val="0"/>
        <w:snapToGrid/>
        <w:spacing w:before="0" w:after="0" w:line="580" w:lineRule="atLeast"/>
        <w:ind w:firstLine="0"/>
        <w:textAlignment w:val="auto"/>
        <w:rPr>
          <w:rFonts w:hint="eastAsia" w:ascii="方正仿宋_GBK" w:hAnsi="方正仿宋_GBK" w:eastAsia="方正仿宋_GBK" w:cs="方正仿宋_GBK"/>
          <w:bCs/>
          <w:sz w:val="28"/>
          <w:szCs w:val="24"/>
          <w:highlight w:val="none"/>
        </w:rPr>
      </w:pPr>
      <w:r>
        <w:rPr>
          <w:rFonts w:hint="eastAsia" w:ascii="方正仿宋_GBK" w:hAnsi="方正仿宋_GBK" w:eastAsia="方正仿宋_GBK" w:cs="方正仿宋_GBK"/>
          <w:bCs/>
          <w:sz w:val="28"/>
          <w:szCs w:val="24"/>
          <w:highlight w:val="none"/>
        </w:rPr>
        <w:t>图</w:t>
      </w:r>
      <w:r>
        <w:rPr>
          <w:rFonts w:hint="eastAsia" w:ascii="方正仿宋_GBK" w:hAnsi="方正仿宋_GBK" w:eastAsia="方正仿宋_GBK" w:cs="方正仿宋_GBK"/>
          <w:bCs/>
          <w:sz w:val="28"/>
          <w:szCs w:val="24"/>
          <w:highlight w:val="none"/>
          <w:lang w:val="en-US" w:eastAsia="zh-CN"/>
        </w:rPr>
        <w:t>2</w:t>
      </w:r>
      <w:r>
        <w:rPr>
          <w:rFonts w:hint="eastAsia" w:ascii="方正仿宋_GBK" w:hAnsi="方正仿宋_GBK" w:eastAsia="方正仿宋_GBK" w:cs="方正仿宋_GBK"/>
          <w:bCs/>
          <w:sz w:val="28"/>
          <w:szCs w:val="24"/>
          <w:highlight w:val="none"/>
        </w:rPr>
        <w:t xml:space="preserve"> 新一代系统安全防护架构示意图</w:t>
      </w:r>
    </w:p>
    <w:p>
      <w:pPr>
        <w:pStyle w:val="302"/>
        <w:outlineLvl w:val="1"/>
        <w:rPr>
          <w:rFonts w:hint="eastAsia" w:ascii="方正楷体_GBK" w:hAnsi="方正楷体_GBK" w:eastAsia="方正楷体_GBK" w:cs="方正楷体_GBK"/>
          <w:b w:val="0"/>
          <w:bCs w:val="0"/>
          <w:highlight w:val="none"/>
          <w:lang w:eastAsia="zh-CN"/>
        </w:rPr>
      </w:pPr>
      <w:bookmarkStart w:id="8" w:name="_Toc27750196"/>
      <w:bookmarkEnd w:id="8"/>
      <w:bookmarkStart w:id="9" w:name="_Toc27750198"/>
      <w:bookmarkEnd w:id="9"/>
      <w:bookmarkStart w:id="10" w:name="_Toc27750187"/>
      <w:bookmarkEnd w:id="10"/>
      <w:bookmarkStart w:id="11" w:name="_Toc27750202"/>
      <w:bookmarkEnd w:id="11"/>
      <w:bookmarkStart w:id="12" w:name="_Toc27750195"/>
      <w:bookmarkEnd w:id="12"/>
      <w:bookmarkStart w:id="13" w:name="_Toc27750206"/>
      <w:bookmarkEnd w:id="13"/>
      <w:bookmarkStart w:id="14" w:name="_Toc27750188"/>
      <w:bookmarkEnd w:id="14"/>
      <w:bookmarkStart w:id="15" w:name="_Toc27750201"/>
      <w:bookmarkEnd w:id="15"/>
      <w:bookmarkStart w:id="16" w:name="_Toc27750197"/>
      <w:bookmarkEnd w:id="16"/>
      <w:bookmarkStart w:id="17" w:name="_Toc27750215"/>
      <w:bookmarkEnd w:id="17"/>
      <w:bookmarkStart w:id="18" w:name="_Toc27750212"/>
      <w:bookmarkEnd w:id="18"/>
      <w:bookmarkStart w:id="19" w:name="_Toc27750200"/>
      <w:bookmarkEnd w:id="19"/>
      <w:bookmarkStart w:id="20" w:name="_Toc27750210"/>
      <w:bookmarkEnd w:id="20"/>
      <w:bookmarkStart w:id="21" w:name="_Toc27750189"/>
      <w:bookmarkEnd w:id="21"/>
      <w:bookmarkStart w:id="22" w:name="_Toc27750194"/>
      <w:bookmarkEnd w:id="22"/>
      <w:bookmarkStart w:id="23" w:name="_Toc27750193"/>
      <w:bookmarkEnd w:id="23"/>
      <w:bookmarkStart w:id="24" w:name="_Toc27750207"/>
      <w:bookmarkEnd w:id="24"/>
      <w:bookmarkStart w:id="25" w:name="_Toc27750209"/>
      <w:bookmarkEnd w:id="25"/>
      <w:bookmarkStart w:id="26" w:name="_Toc27750213"/>
      <w:bookmarkEnd w:id="26"/>
      <w:bookmarkStart w:id="27" w:name="_Toc27750191"/>
      <w:bookmarkEnd w:id="27"/>
      <w:bookmarkStart w:id="28" w:name="_Toc27750199"/>
      <w:bookmarkEnd w:id="28"/>
      <w:bookmarkStart w:id="29" w:name="_Toc27750204"/>
      <w:bookmarkEnd w:id="29"/>
      <w:bookmarkStart w:id="30" w:name="_Toc27750211"/>
      <w:bookmarkEnd w:id="30"/>
      <w:bookmarkStart w:id="31" w:name="_Toc27750205"/>
      <w:bookmarkEnd w:id="31"/>
      <w:bookmarkStart w:id="32" w:name="_Toc27750214"/>
      <w:bookmarkEnd w:id="32"/>
      <w:bookmarkStart w:id="33" w:name="_Toc27750190"/>
      <w:bookmarkEnd w:id="33"/>
      <w:bookmarkStart w:id="34" w:name="_Toc27750208"/>
      <w:bookmarkEnd w:id="34"/>
      <w:bookmarkStart w:id="35" w:name="_Toc47597940"/>
      <w:r>
        <w:rPr>
          <w:rFonts w:hint="eastAsia" w:ascii="方正楷体_GBK" w:hAnsi="方正楷体_GBK" w:eastAsia="方正楷体_GBK" w:cs="方正楷体_GBK"/>
          <w:b w:val="0"/>
          <w:bCs w:val="0"/>
          <w:highlight w:val="none"/>
          <w:lang w:eastAsia="zh-CN"/>
        </w:rPr>
        <w:t>（三）软件组成</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eastAsia="zh-CN"/>
        </w:rPr>
        <w:t>新一代系统</w:t>
      </w:r>
      <w:r>
        <w:rPr>
          <w:rFonts w:hint="eastAsia" w:ascii="方正仿宋_GBK" w:hAnsi="方正仿宋_GBK" w:eastAsia="方正仿宋_GBK" w:cs="方正仿宋_GBK"/>
          <w:bCs/>
          <w:sz w:val="32"/>
          <w:szCs w:val="32"/>
          <w:highlight w:val="none"/>
        </w:rPr>
        <w:t>软件架构主要分为</w:t>
      </w:r>
      <w:r>
        <w:rPr>
          <w:rFonts w:hint="eastAsia" w:ascii="方正仿宋_GBK" w:hAnsi="方正仿宋_GBK" w:eastAsia="方正仿宋_GBK" w:cs="方正仿宋_GBK"/>
          <w:bCs/>
          <w:sz w:val="32"/>
          <w:szCs w:val="32"/>
          <w:highlight w:val="none"/>
          <w:lang w:eastAsia="zh-CN"/>
        </w:rPr>
        <w:t>基础</w:t>
      </w:r>
      <w:r>
        <w:rPr>
          <w:rFonts w:hint="eastAsia" w:ascii="方正仿宋_GBK" w:hAnsi="方正仿宋_GBK" w:eastAsia="方正仿宋_GBK" w:cs="方正仿宋_GBK"/>
          <w:bCs/>
          <w:sz w:val="32"/>
          <w:szCs w:val="32"/>
          <w:highlight w:val="none"/>
        </w:rPr>
        <w:t>软件、平台软件和应用软件三部分。</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eastAsia="zh-CN"/>
        </w:rPr>
        <w:t>基础</w:t>
      </w:r>
      <w:r>
        <w:rPr>
          <w:rFonts w:hint="eastAsia" w:ascii="方正仿宋_GBK" w:hAnsi="方正仿宋_GBK" w:eastAsia="方正仿宋_GBK" w:cs="方正仿宋_GBK"/>
          <w:bCs/>
          <w:sz w:val="32"/>
          <w:szCs w:val="32"/>
          <w:highlight w:val="none"/>
        </w:rPr>
        <w:t>软件主要包括操作系统、关系型数据库等。</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平台软件</w:t>
      </w:r>
      <w:r>
        <w:rPr>
          <w:rFonts w:hint="default" w:ascii="方正仿宋_GBK" w:hAnsi="方正仿宋_GBK" w:eastAsia="方正仿宋_GBK" w:cs="方正仿宋_GBK"/>
          <w:bCs/>
          <w:sz w:val="32"/>
          <w:szCs w:val="32"/>
          <w:highlight w:val="none"/>
          <w:lang w:val="en-US"/>
        </w:rPr>
        <w:t>由</w:t>
      </w:r>
      <w:r>
        <w:rPr>
          <w:rFonts w:hint="eastAsia" w:ascii="方正仿宋_GBK" w:hAnsi="方正仿宋_GBK" w:eastAsia="方正仿宋_GBK" w:cs="方正仿宋_GBK"/>
          <w:bCs/>
          <w:sz w:val="32"/>
          <w:szCs w:val="32"/>
          <w:highlight w:val="none"/>
        </w:rPr>
        <w:t>运行控制和调控云</w:t>
      </w:r>
      <w:r>
        <w:rPr>
          <w:rFonts w:hint="default" w:ascii="方正仿宋_GBK" w:hAnsi="方正仿宋_GBK" w:eastAsia="方正仿宋_GBK" w:cs="方正仿宋_GBK"/>
          <w:bCs/>
          <w:sz w:val="32"/>
          <w:szCs w:val="32"/>
          <w:highlight w:val="none"/>
          <w:lang w:val="en-US"/>
        </w:rPr>
        <w:t>双</w:t>
      </w:r>
      <w:r>
        <w:rPr>
          <w:rFonts w:hint="eastAsia" w:ascii="方正仿宋_GBK" w:hAnsi="方正仿宋_GBK" w:eastAsia="方正仿宋_GBK" w:cs="方正仿宋_GBK"/>
          <w:bCs/>
          <w:sz w:val="32"/>
          <w:szCs w:val="32"/>
          <w:highlight w:val="none"/>
        </w:rPr>
        <w:t>平台</w:t>
      </w:r>
      <w:r>
        <w:rPr>
          <w:rFonts w:hint="default" w:ascii="方正仿宋_GBK" w:hAnsi="方正仿宋_GBK" w:eastAsia="方正仿宋_GBK" w:cs="方正仿宋_GBK"/>
          <w:bCs/>
          <w:sz w:val="32"/>
          <w:szCs w:val="32"/>
          <w:highlight w:val="none"/>
          <w:lang w:val="en-US"/>
        </w:rPr>
        <w:t>构成</w:t>
      </w:r>
      <w:r>
        <w:rPr>
          <w:rFonts w:hint="eastAsia" w:ascii="方正仿宋_GBK" w:hAnsi="方正仿宋_GBK" w:eastAsia="方正仿宋_GBK" w:cs="方正仿宋_GBK"/>
          <w:bCs/>
          <w:sz w:val="32"/>
          <w:szCs w:val="32"/>
          <w:highlight w:val="none"/>
        </w:rPr>
        <w:t>，</w:t>
      </w:r>
      <w:r>
        <w:rPr>
          <w:rFonts w:hint="default" w:ascii="方正仿宋_GBK" w:hAnsi="方正仿宋_GBK" w:eastAsia="方正仿宋_GBK" w:cs="方正仿宋_GBK"/>
          <w:bCs/>
          <w:sz w:val="32"/>
          <w:szCs w:val="32"/>
          <w:highlight w:val="none"/>
          <w:lang w:val="en-US"/>
        </w:rPr>
        <w:t>主要</w:t>
      </w:r>
      <w:r>
        <w:rPr>
          <w:rFonts w:hint="eastAsia" w:ascii="方正仿宋_GBK" w:hAnsi="方正仿宋_GBK" w:eastAsia="方正仿宋_GBK" w:cs="方正仿宋_GBK"/>
          <w:bCs/>
          <w:sz w:val="32"/>
          <w:szCs w:val="32"/>
          <w:highlight w:val="none"/>
        </w:rPr>
        <w:t>包括平台管理、通信总线、基础服务等功能模块。</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应用软件主要包括实时监控、自动控制、分析校核、培训仿真、计划市场、清洁能源</w:t>
      </w:r>
      <w:r>
        <w:rPr>
          <w:rFonts w:hint="eastAsia" w:ascii="方正仿宋_GBK" w:hAnsi="方正仿宋_GBK" w:eastAsia="方正仿宋_GBK" w:cs="方正仿宋_GBK"/>
          <w:bCs/>
          <w:sz w:val="32"/>
          <w:szCs w:val="32"/>
          <w:highlight w:val="none"/>
          <w:lang w:eastAsia="zh-CN"/>
        </w:rPr>
        <w:t>调度</w:t>
      </w:r>
      <w:r>
        <w:rPr>
          <w:rFonts w:hint="eastAsia" w:ascii="方正仿宋_GBK" w:hAnsi="方正仿宋_GBK" w:eastAsia="方正仿宋_GBK" w:cs="方正仿宋_GBK"/>
          <w:bCs/>
          <w:sz w:val="32"/>
          <w:szCs w:val="32"/>
          <w:highlight w:val="none"/>
        </w:rPr>
        <w:t>、运行评估、调度管理、大数据与人工智能等。</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新一代系统软件清单详见附录A，</w:t>
      </w:r>
      <w:r>
        <w:rPr>
          <w:rFonts w:hint="eastAsia" w:ascii="方正仿宋_GBK" w:hAnsi="方正仿宋_GBK" w:eastAsia="方正仿宋_GBK" w:cs="方正仿宋_GBK"/>
          <w:bCs/>
          <w:sz w:val="32"/>
          <w:szCs w:val="32"/>
          <w:highlight w:val="none"/>
          <w:lang w:eastAsia="zh-CN"/>
        </w:rPr>
        <w:t>其</w:t>
      </w:r>
      <w:r>
        <w:rPr>
          <w:rFonts w:hint="eastAsia" w:ascii="方正仿宋_GBK" w:hAnsi="方正仿宋_GBK" w:eastAsia="方正仿宋_GBK" w:cs="方正仿宋_GBK"/>
          <w:bCs/>
          <w:sz w:val="32"/>
          <w:szCs w:val="32"/>
          <w:highlight w:val="none"/>
        </w:rPr>
        <w:t>中部分软件为可选项，各网省调可根据自身业务需求灵活选择。</w:t>
      </w:r>
    </w:p>
    <w:p>
      <w:pPr>
        <w:pStyle w:val="15"/>
        <w:spacing w:line="580" w:lineRule="atLeast"/>
        <w:rPr>
          <w:rFonts w:hint="eastAsia" w:ascii="方正仿宋_GBK" w:hAnsi="方正仿宋_GBK" w:eastAsia="方正仿宋_GBK" w:cs="方正仿宋_GBK"/>
          <w:b w:val="0"/>
          <w:bCs/>
          <w:sz w:val="32"/>
          <w:szCs w:val="32"/>
          <w:highlight w:val="none"/>
          <w:lang w:eastAsia="zh-CN"/>
        </w:rPr>
      </w:pPr>
      <w:r>
        <w:rPr>
          <w:rFonts w:hint="eastAsia" w:ascii="方正仿宋_GBK" w:hAnsi="方正仿宋_GBK" w:eastAsia="方正仿宋_GBK" w:cs="方正仿宋_GBK"/>
          <w:bCs/>
          <w:sz w:val="32"/>
          <w:szCs w:val="32"/>
          <w:highlight w:val="none"/>
        </w:rPr>
        <w:t>软件功能详见附录B。</w:t>
      </w:r>
    </w:p>
    <w:p>
      <w:pPr>
        <w:pStyle w:val="302"/>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eastAsia="zh-CN"/>
        </w:rPr>
        <w:t>四</w:t>
      </w:r>
      <w:r>
        <w:rPr>
          <w:rFonts w:hint="eastAsia" w:ascii="方正楷体_GBK" w:hAnsi="方正楷体_GBK" w:eastAsia="方正楷体_GBK" w:cs="方正楷体_GBK"/>
          <w:b w:val="0"/>
          <w:bCs w:val="0"/>
          <w:highlight w:val="none"/>
        </w:rPr>
        <w:t>）硬件</w:t>
      </w:r>
      <w:bookmarkEnd w:id="35"/>
      <w:r>
        <w:rPr>
          <w:rFonts w:hint="eastAsia" w:ascii="方正楷体_GBK" w:hAnsi="方正楷体_GBK" w:eastAsia="方正楷体_GBK" w:cs="方正楷体_GBK"/>
          <w:b w:val="0"/>
          <w:bCs w:val="0"/>
          <w:highlight w:val="none"/>
          <w:lang w:eastAsia="zh-CN"/>
        </w:rPr>
        <w:t>组成</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eastAsia="zh-CN"/>
        </w:rPr>
        <w:t>新一代系统</w:t>
      </w:r>
      <w:r>
        <w:rPr>
          <w:rFonts w:hint="eastAsia" w:ascii="方正仿宋_GBK" w:hAnsi="方正仿宋_GBK" w:eastAsia="方正仿宋_GBK" w:cs="方正仿宋_GBK"/>
          <w:bCs/>
          <w:sz w:val="32"/>
          <w:szCs w:val="32"/>
          <w:highlight w:val="none"/>
        </w:rPr>
        <w:t>硬件架构由服务器、工作站、磁盘阵列、网络安防等设备构成</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lang w:val="en-US" w:eastAsia="zh-CN"/>
        </w:rPr>
        <w:t>在</w:t>
      </w:r>
      <w:r>
        <w:rPr>
          <w:rFonts w:hint="eastAsia" w:ascii="方正仿宋_GBK" w:hAnsi="方正仿宋_GBK" w:eastAsia="方正仿宋_GBK" w:cs="方正仿宋_GBK"/>
          <w:bCs/>
          <w:sz w:val="32"/>
          <w:szCs w:val="32"/>
          <w:highlight w:val="none"/>
        </w:rPr>
        <w:t>生产控制大区和管理信息大区</w:t>
      </w:r>
      <w:r>
        <w:rPr>
          <w:rFonts w:hint="eastAsia" w:ascii="方正仿宋_GBK" w:hAnsi="方正仿宋_GBK" w:eastAsia="方正仿宋_GBK" w:cs="方正仿宋_GBK"/>
          <w:bCs/>
          <w:sz w:val="32"/>
          <w:szCs w:val="32"/>
          <w:highlight w:val="none"/>
          <w:lang w:val="en-US" w:eastAsia="zh-CN"/>
        </w:rPr>
        <w:t>分别部署</w:t>
      </w:r>
      <w:r>
        <w:rPr>
          <w:rFonts w:hint="eastAsia" w:ascii="方正仿宋_GBK" w:hAnsi="方正仿宋_GBK" w:eastAsia="方正仿宋_GBK" w:cs="方正仿宋_GBK"/>
          <w:bCs/>
          <w:sz w:val="32"/>
          <w:szCs w:val="32"/>
          <w:highlight w:val="none"/>
        </w:rPr>
        <w:t>。在生产控制大区配置冗余的</w:t>
      </w:r>
      <w:r>
        <w:rPr>
          <w:rFonts w:hint="eastAsia" w:ascii="方正仿宋_GBK" w:hAnsi="方正仿宋_GBK" w:eastAsia="方正仿宋_GBK" w:cs="方正仿宋_GBK"/>
          <w:bCs/>
          <w:sz w:val="32"/>
          <w:szCs w:val="32"/>
          <w:highlight w:val="none"/>
          <w:lang w:val="en-US" w:eastAsia="zh-CN"/>
        </w:rPr>
        <w:t>万兆</w:t>
      </w:r>
      <w:r>
        <w:rPr>
          <w:rFonts w:hint="eastAsia" w:ascii="方正仿宋_GBK" w:hAnsi="方正仿宋_GBK" w:eastAsia="方正仿宋_GBK" w:cs="方正仿宋_GBK"/>
          <w:bCs/>
          <w:sz w:val="32"/>
          <w:szCs w:val="32"/>
          <w:highlight w:val="none"/>
        </w:rPr>
        <w:t>核心交换机，各业务汇聚交换机通过与核心交换机的网络连接，实现生产控制大区各业务之间的互联互通，主要为</w:t>
      </w:r>
      <w:r>
        <w:rPr>
          <w:rFonts w:hint="eastAsia" w:ascii="方正仿宋_GBK" w:hAnsi="方正仿宋_GBK" w:eastAsia="方正仿宋_GBK" w:cs="方正仿宋_GBK"/>
          <w:b/>
          <w:bCs w:val="0"/>
          <w:sz w:val="32"/>
          <w:szCs w:val="32"/>
          <w:highlight w:val="none"/>
        </w:rPr>
        <w:t>实时监控、自动控制、分析校核、计划市场、清洁能源</w:t>
      </w:r>
      <w:r>
        <w:rPr>
          <w:rFonts w:hint="eastAsia" w:ascii="方正仿宋_GBK" w:hAnsi="方正仿宋_GBK" w:eastAsia="方正仿宋_GBK" w:cs="方正仿宋_GBK"/>
          <w:b/>
          <w:bCs w:val="0"/>
          <w:sz w:val="32"/>
          <w:szCs w:val="32"/>
          <w:highlight w:val="none"/>
          <w:lang w:val="en-US" w:eastAsia="zh-CN"/>
        </w:rPr>
        <w:t>调度</w:t>
      </w:r>
      <w:r>
        <w:rPr>
          <w:rFonts w:hint="eastAsia" w:ascii="方正仿宋_GBK" w:hAnsi="方正仿宋_GBK" w:eastAsia="方正仿宋_GBK" w:cs="方正仿宋_GBK"/>
          <w:bCs/>
          <w:sz w:val="32"/>
          <w:szCs w:val="32"/>
          <w:highlight w:val="none"/>
          <w:lang w:val="en-US" w:eastAsia="zh-CN"/>
        </w:rPr>
        <w:t>等</w:t>
      </w:r>
      <w:r>
        <w:rPr>
          <w:rFonts w:hint="eastAsia" w:ascii="方正仿宋_GBK" w:hAnsi="方正仿宋_GBK" w:eastAsia="方正仿宋_GBK" w:cs="方正仿宋_GBK"/>
          <w:bCs/>
          <w:sz w:val="32"/>
          <w:szCs w:val="32"/>
          <w:highlight w:val="none"/>
        </w:rPr>
        <w:t>应用提供</w:t>
      </w:r>
      <w:r>
        <w:rPr>
          <w:rFonts w:hint="eastAsia" w:ascii="方正仿宋_GBK" w:hAnsi="方正仿宋_GBK" w:eastAsia="方正仿宋_GBK" w:cs="方正仿宋_GBK"/>
          <w:bCs/>
          <w:sz w:val="32"/>
          <w:szCs w:val="32"/>
          <w:highlight w:val="none"/>
          <w:lang w:val="en-US" w:eastAsia="zh-CN"/>
        </w:rPr>
        <w:t>可靠高效</w:t>
      </w:r>
      <w:r>
        <w:rPr>
          <w:rFonts w:hint="eastAsia" w:ascii="方正仿宋_GBK" w:hAnsi="方正仿宋_GBK" w:eastAsia="方正仿宋_GBK" w:cs="方正仿宋_GBK"/>
          <w:bCs/>
          <w:sz w:val="32"/>
          <w:szCs w:val="32"/>
          <w:highlight w:val="none"/>
        </w:rPr>
        <w:t>的</w:t>
      </w:r>
      <w:r>
        <w:rPr>
          <w:rFonts w:hint="eastAsia" w:ascii="方正仿宋_GBK" w:hAnsi="方正仿宋_GBK" w:eastAsia="方正仿宋_GBK" w:cs="方正仿宋_GBK"/>
          <w:bCs/>
          <w:sz w:val="32"/>
          <w:szCs w:val="32"/>
          <w:highlight w:val="none"/>
          <w:lang w:eastAsia="zh-CN"/>
        </w:rPr>
        <w:t>计算、</w:t>
      </w:r>
      <w:r>
        <w:rPr>
          <w:rFonts w:hint="eastAsia" w:ascii="方正仿宋_GBK" w:hAnsi="方正仿宋_GBK" w:eastAsia="方正仿宋_GBK" w:cs="方正仿宋_GBK"/>
          <w:bCs/>
          <w:sz w:val="32"/>
          <w:szCs w:val="32"/>
          <w:highlight w:val="none"/>
        </w:rPr>
        <w:t>存储、</w:t>
      </w:r>
      <w:r>
        <w:rPr>
          <w:rFonts w:hint="eastAsia" w:ascii="方正仿宋_GBK" w:hAnsi="方正仿宋_GBK" w:eastAsia="方正仿宋_GBK" w:cs="方正仿宋_GBK"/>
          <w:bCs/>
          <w:sz w:val="32"/>
          <w:szCs w:val="32"/>
          <w:highlight w:val="none"/>
          <w:lang w:eastAsia="zh-CN"/>
        </w:rPr>
        <w:t>网络及</w:t>
      </w:r>
      <w:r>
        <w:rPr>
          <w:rFonts w:hint="eastAsia" w:ascii="方正仿宋_GBK" w:hAnsi="方正仿宋_GBK" w:eastAsia="方正仿宋_GBK" w:cs="方正仿宋_GBK"/>
          <w:bCs/>
          <w:sz w:val="32"/>
          <w:szCs w:val="32"/>
          <w:highlight w:val="none"/>
        </w:rPr>
        <w:t>安防资源等。管理信息大区硬件设备通过各业务汇聚交换机与管理信息大区核心交换机进行网络连接，实现新一代系统Ⅲ区相关业务的互联互通，主要为</w:t>
      </w:r>
      <w:r>
        <w:rPr>
          <w:rFonts w:hint="eastAsia" w:ascii="方正仿宋_GBK" w:hAnsi="方正仿宋_GBK" w:eastAsia="方正仿宋_GBK" w:cs="方正仿宋_GBK"/>
          <w:b/>
          <w:bCs w:val="0"/>
          <w:sz w:val="32"/>
          <w:szCs w:val="32"/>
          <w:highlight w:val="none"/>
        </w:rPr>
        <w:t>分析校核、培训仿真、清洁能源</w:t>
      </w:r>
      <w:r>
        <w:rPr>
          <w:rFonts w:hint="eastAsia" w:ascii="方正仿宋_GBK" w:hAnsi="方正仿宋_GBK" w:eastAsia="方正仿宋_GBK" w:cs="方正仿宋_GBK"/>
          <w:b/>
          <w:bCs w:val="0"/>
          <w:sz w:val="32"/>
          <w:szCs w:val="32"/>
          <w:highlight w:val="none"/>
          <w:lang w:eastAsia="zh-CN"/>
        </w:rPr>
        <w:t>调度</w:t>
      </w:r>
      <w:r>
        <w:rPr>
          <w:rFonts w:hint="eastAsia" w:ascii="方正仿宋_GBK" w:hAnsi="方正仿宋_GBK" w:eastAsia="方正仿宋_GBK" w:cs="方正仿宋_GBK"/>
          <w:b/>
          <w:bCs w:val="0"/>
          <w:sz w:val="32"/>
          <w:szCs w:val="32"/>
          <w:highlight w:val="none"/>
        </w:rPr>
        <w:t>、运行评估、调度管理、计划市场</w:t>
      </w:r>
      <w:r>
        <w:rPr>
          <w:rFonts w:hint="eastAsia" w:ascii="方正仿宋_GBK" w:hAnsi="方正仿宋_GBK" w:eastAsia="方正仿宋_GBK" w:cs="方正仿宋_GBK"/>
          <w:bCs/>
          <w:sz w:val="32"/>
          <w:szCs w:val="32"/>
          <w:highlight w:val="none"/>
          <w:lang w:val="en-US" w:eastAsia="zh-CN"/>
        </w:rPr>
        <w:t>等</w:t>
      </w:r>
      <w:r>
        <w:rPr>
          <w:rFonts w:hint="eastAsia" w:ascii="方正仿宋_GBK" w:hAnsi="方正仿宋_GBK" w:eastAsia="方正仿宋_GBK" w:cs="方正仿宋_GBK"/>
          <w:bCs/>
          <w:sz w:val="32"/>
          <w:szCs w:val="32"/>
          <w:highlight w:val="none"/>
        </w:rPr>
        <w:t>应用提供硬件资源服务。根据安全防护需要，</w:t>
      </w:r>
      <w:r>
        <w:rPr>
          <w:rFonts w:hint="eastAsia" w:ascii="方正仿宋_GBK" w:hAnsi="方正仿宋_GBK" w:eastAsia="方正仿宋_GBK" w:cs="方正仿宋_GBK"/>
          <w:bCs/>
          <w:sz w:val="32"/>
          <w:szCs w:val="32"/>
          <w:highlight w:val="none"/>
          <w:lang w:val="en-US" w:eastAsia="zh-CN"/>
        </w:rPr>
        <w:t>纵向</w:t>
      </w:r>
      <w:r>
        <w:rPr>
          <w:rFonts w:hint="eastAsia" w:ascii="方正仿宋_GBK" w:hAnsi="方正仿宋_GBK" w:eastAsia="方正仿宋_GBK" w:cs="方正仿宋_GBK"/>
          <w:bCs/>
          <w:sz w:val="32"/>
          <w:szCs w:val="32"/>
          <w:highlight w:val="none"/>
        </w:rPr>
        <w:t>网络边界通过纵向加密装置和防火墙进行安全防护，生产控制大区与管理信息大区之间通过</w:t>
      </w:r>
      <w:r>
        <w:rPr>
          <w:rFonts w:hint="eastAsia" w:ascii="方正仿宋_GBK" w:hAnsi="方正仿宋_GBK" w:eastAsia="方正仿宋_GBK" w:cs="方正仿宋_GBK"/>
          <w:bCs/>
          <w:sz w:val="32"/>
          <w:szCs w:val="32"/>
          <w:highlight w:val="none"/>
          <w:lang w:eastAsia="zh-CN"/>
        </w:rPr>
        <w:t>物理</w:t>
      </w:r>
      <w:r>
        <w:rPr>
          <w:rFonts w:hint="eastAsia" w:ascii="方正仿宋_GBK" w:hAnsi="方正仿宋_GBK" w:eastAsia="方正仿宋_GBK" w:cs="方正仿宋_GBK"/>
          <w:bCs/>
          <w:sz w:val="32"/>
          <w:szCs w:val="32"/>
          <w:highlight w:val="none"/>
        </w:rPr>
        <w:t>隔离</w:t>
      </w:r>
      <w:r>
        <w:rPr>
          <w:rFonts w:hint="eastAsia" w:ascii="方正仿宋_GBK" w:hAnsi="方正仿宋_GBK" w:eastAsia="方正仿宋_GBK" w:cs="方正仿宋_GBK"/>
          <w:bCs/>
          <w:sz w:val="32"/>
          <w:szCs w:val="32"/>
          <w:highlight w:val="none"/>
          <w:lang w:eastAsia="zh-CN"/>
        </w:rPr>
        <w:t>设备</w:t>
      </w:r>
      <w:r>
        <w:rPr>
          <w:rFonts w:hint="eastAsia" w:ascii="方正仿宋_GBK" w:hAnsi="方正仿宋_GBK" w:eastAsia="方正仿宋_GBK" w:cs="方正仿宋_GBK"/>
          <w:bCs/>
          <w:sz w:val="32"/>
          <w:szCs w:val="32"/>
          <w:highlight w:val="none"/>
        </w:rPr>
        <w:t>进行安全隔离。</w:t>
      </w:r>
    </w:p>
    <w:p>
      <w:pPr>
        <w:pStyle w:val="15"/>
        <w:spacing w:line="580" w:lineRule="atLeast"/>
        <w:ind w:firstLine="640"/>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调控领域关键信息基础设施（以下简称“关基”）涉及电网核心控制功能，</w:t>
      </w:r>
      <w:r>
        <w:rPr>
          <w:rFonts w:hint="eastAsia" w:ascii="方正仿宋_GBK" w:hAnsi="方正仿宋_GBK" w:eastAsia="方正仿宋_GBK" w:cs="方正仿宋_GBK"/>
          <w:bCs/>
          <w:sz w:val="32"/>
          <w:szCs w:val="32"/>
          <w:highlight w:val="none"/>
          <w:lang w:val="en-US" w:eastAsia="zh-CN"/>
        </w:rPr>
        <w:t>包括主备调SCADA、AGC、AVC服务器，以及与之相连的交换机、路由器、网安设备</w:t>
      </w:r>
      <w:r>
        <w:rPr>
          <w:rFonts w:hint="eastAsia" w:ascii="方正仿宋_GBK" w:hAnsi="方正仿宋_GBK" w:eastAsia="方正仿宋_GBK" w:cs="方正仿宋_GBK"/>
          <w:bCs/>
          <w:sz w:val="32"/>
          <w:szCs w:val="32"/>
          <w:highlight w:val="none"/>
        </w:rPr>
        <w:t>。</w:t>
      </w:r>
    </w:p>
    <w:p>
      <w:pPr>
        <w:pStyle w:val="15"/>
        <w:spacing w:line="580" w:lineRule="atLeast"/>
        <w:ind w:firstLine="640"/>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硬件清单详见附录C。</w:t>
      </w:r>
    </w:p>
    <w:p>
      <w:pPr>
        <w:pStyle w:val="48"/>
        <w:numPr>
          <w:ilvl w:val="255"/>
          <w:numId w:val="0"/>
        </w:numPr>
        <w:spacing w:before="0" w:after="0" w:line="580" w:lineRule="exact"/>
        <w:ind w:firstLine="640" w:firstLineChars="200"/>
        <w:jc w:val="both"/>
        <w:rPr>
          <w:rFonts w:hint="eastAsia" w:ascii="黑体" w:hAnsi="黑体" w:eastAsia="黑体" w:cs="黑体"/>
          <w:b w:val="0"/>
          <w:bCs/>
          <w:highlight w:val="none"/>
        </w:rPr>
      </w:pPr>
      <w:r>
        <w:rPr>
          <w:rFonts w:hint="eastAsia" w:ascii="黑体" w:hAnsi="黑体" w:eastAsia="黑体" w:cs="黑体"/>
          <w:b w:val="0"/>
          <w:bCs/>
          <w:highlight w:val="none"/>
        </w:rPr>
        <w:t>四、系统软件</w:t>
      </w:r>
    </w:p>
    <w:p>
      <w:pPr>
        <w:pStyle w:val="302"/>
        <w:jc w:val="both"/>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rPr>
        <w:t>（一）支撑平台</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新一代系统支撑平台</w:t>
      </w:r>
      <w:r>
        <w:rPr>
          <w:rFonts w:hint="eastAsia" w:ascii="方正仿宋_GBK" w:hAnsi="方正仿宋_GBK" w:eastAsia="方正仿宋_GBK" w:cs="方正仿宋_GBK"/>
          <w:bCs/>
          <w:sz w:val="32"/>
          <w:szCs w:val="32"/>
          <w:highlight w:val="none"/>
          <w:lang w:val="en-US" w:eastAsia="zh-CN"/>
        </w:rPr>
        <w:t>由平台管理、通信总线、模型管理、基础服务等功能模块组成，</w:t>
      </w:r>
      <w:r>
        <w:rPr>
          <w:rFonts w:hint="eastAsia" w:ascii="方正仿宋_GBK" w:hAnsi="方正仿宋_GBK" w:eastAsia="方正仿宋_GBK" w:cs="方正仿宋_GBK"/>
          <w:bCs/>
          <w:sz w:val="32"/>
          <w:szCs w:val="32"/>
          <w:highlight w:val="none"/>
        </w:rPr>
        <w:t>为整个系统的集成和高效可靠运行提供通用技术支持，具备高可靠性、高度集成的特征。</w:t>
      </w:r>
      <w:r>
        <w:rPr>
          <w:rFonts w:hint="eastAsia" w:ascii="方正仿宋_GBK" w:hAnsi="方正仿宋_GBK" w:eastAsia="方正仿宋_GBK" w:cs="方正仿宋_GBK"/>
          <w:bCs/>
          <w:sz w:val="32"/>
          <w:szCs w:val="32"/>
          <w:highlight w:val="none"/>
          <w:lang w:val="en-US" w:eastAsia="zh-CN"/>
        </w:rPr>
        <w:t>其中，</w:t>
      </w:r>
      <w:r>
        <w:rPr>
          <w:rFonts w:hint="eastAsia" w:ascii="方正仿宋_GBK" w:hAnsi="方正仿宋_GBK" w:eastAsia="方正仿宋_GBK" w:cs="方正仿宋_GBK"/>
          <w:b/>
          <w:bCs w:val="0"/>
          <w:sz w:val="32"/>
          <w:szCs w:val="32"/>
          <w:highlight w:val="none"/>
        </w:rPr>
        <w:t>运行控制平台侧重支撑实时监控和自动控制业务</w:t>
      </w:r>
      <w:r>
        <w:rPr>
          <w:rFonts w:hint="eastAsia" w:ascii="方正仿宋_GBK" w:hAnsi="方正仿宋_GBK" w:eastAsia="方正仿宋_GBK" w:cs="方正仿宋_GBK"/>
          <w:bCs/>
          <w:sz w:val="32"/>
          <w:szCs w:val="32"/>
          <w:highlight w:val="none"/>
        </w:rPr>
        <w:t>，支持</w:t>
      </w:r>
      <w:r>
        <w:rPr>
          <w:rFonts w:ascii="方正仿宋_GBK" w:hAnsi="方正仿宋_GBK" w:eastAsia="方正仿宋_GBK" w:cs="方正仿宋_GBK"/>
          <w:bCs/>
          <w:sz w:val="32"/>
          <w:szCs w:val="32"/>
          <w:highlight w:val="none"/>
        </w:rPr>
        <w:t>千万级实时数据处理</w:t>
      </w:r>
      <w:r>
        <w:rPr>
          <w:rFonts w:hint="eastAsia" w:ascii="方正仿宋_GBK" w:hAnsi="方正仿宋_GBK" w:eastAsia="方正仿宋_GBK" w:cs="方正仿宋_GBK"/>
          <w:bCs/>
          <w:sz w:val="32"/>
          <w:szCs w:val="32"/>
          <w:highlight w:val="none"/>
        </w:rPr>
        <w:t>规模和</w:t>
      </w:r>
      <w:r>
        <w:rPr>
          <w:rFonts w:ascii="方正仿宋_GBK" w:hAnsi="方正仿宋_GBK" w:eastAsia="方正仿宋_GBK" w:cs="方正仿宋_GBK"/>
          <w:bCs/>
          <w:sz w:val="32"/>
          <w:szCs w:val="32"/>
          <w:highlight w:val="none"/>
        </w:rPr>
        <w:t>万级广域服务并发</w:t>
      </w:r>
      <w:r>
        <w:rPr>
          <w:rFonts w:hint="eastAsia" w:ascii="方正仿宋_GBK" w:hAnsi="方正仿宋_GBK" w:eastAsia="方正仿宋_GBK" w:cs="方正仿宋_GBK"/>
          <w:bCs/>
          <w:sz w:val="32"/>
          <w:szCs w:val="32"/>
          <w:highlight w:val="none"/>
        </w:rPr>
        <w:t>，满足高实时性的技术要求；</w:t>
      </w:r>
      <w:r>
        <w:rPr>
          <w:rFonts w:hint="eastAsia" w:ascii="方正仿宋_GBK" w:hAnsi="方正仿宋_GBK" w:eastAsia="方正仿宋_GBK" w:cs="方正仿宋_GBK"/>
          <w:b/>
          <w:bCs w:val="0"/>
          <w:sz w:val="32"/>
          <w:szCs w:val="32"/>
          <w:highlight w:val="none"/>
        </w:rPr>
        <w:t>调控云平台侧重支撑</w:t>
      </w:r>
      <w:r>
        <w:rPr>
          <w:rFonts w:ascii="方正仿宋_GBK" w:hAnsi="方正仿宋_GBK" w:eastAsia="方正仿宋_GBK" w:cs="方正仿宋_GBK"/>
          <w:b/>
          <w:bCs w:val="0"/>
          <w:sz w:val="32"/>
          <w:szCs w:val="32"/>
          <w:highlight w:val="none"/>
        </w:rPr>
        <w:t>分析决策、</w:t>
      </w:r>
      <w:r>
        <w:rPr>
          <w:rFonts w:hint="eastAsia" w:ascii="方正仿宋_GBK" w:hAnsi="方正仿宋_GBK" w:eastAsia="方正仿宋_GBK" w:cs="方正仿宋_GBK"/>
          <w:b/>
          <w:bCs w:val="0"/>
          <w:sz w:val="32"/>
          <w:szCs w:val="32"/>
          <w:highlight w:val="none"/>
        </w:rPr>
        <w:t>调度管理、大数据分析等业务</w:t>
      </w:r>
      <w:r>
        <w:rPr>
          <w:rFonts w:hint="eastAsia" w:ascii="方正仿宋_GBK" w:hAnsi="方正仿宋_GBK" w:eastAsia="方正仿宋_GBK" w:cs="方正仿宋_GBK"/>
          <w:bCs/>
          <w:sz w:val="32"/>
          <w:szCs w:val="32"/>
          <w:highlight w:val="none"/>
        </w:rPr>
        <w:t>，拓展多级调度（纵向）和多专业（横向）业务协同能力，满足生态开放、资源扩展和敏捷研发等技术要求。</w:t>
      </w:r>
    </w:p>
    <w:p>
      <w:pPr>
        <w:pStyle w:val="302"/>
        <w:jc w:val="both"/>
        <w:outlineLvl w:val="1"/>
        <w:rPr>
          <w:rFonts w:hint="default" w:ascii="方正楷体_GBK" w:hAnsi="方正楷体_GBK" w:eastAsia="方正楷体_GBK" w:cs="方正楷体_GBK"/>
          <w:b w:val="0"/>
          <w:bCs w:val="0"/>
          <w:highlight w:val="none"/>
          <w:lang w:val="en-US" w:eastAsia="zh-CN"/>
        </w:rPr>
      </w:pPr>
      <w:bookmarkStart w:id="36" w:name="_Toc47597943"/>
      <w:r>
        <w:rPr>
          <w:rFonts w:hint="eastAsia" w:ascii="方正楷体_GBK" w:hAnsi="方正楷体_GBK" w:eastAsia="方正楷体_GBK" w:cs="方正楷体_GBK"/>
          <w:b w:val="0"/>
          <w:bCs w:val="0"/>
          <w:highlight w:val="none"/>
          <w:lang w:eastAsia="zh-CN"/>
        </w:rPr>
        <w:t>（</w:t>
      </w:r>
      <w:r>
        <w:rPr>
          <w:rFonts w:hint="eastAsia" w:ascii="方正楷体_GBK" w:hAnsi="方正楷体_GBK" w:eastAsia="方正楷体_GBK" w:cs="方正楷体_GBK"/>
          <w:b w:val="0"/>
          <w:bCs w:val="0"/>
          <w:highlight w:val="none"/>
          <w:lang w:val="en-US" w:eastAsia="zh-CN"/>
        </w:rPr>
        <w:t>二</w:t>
      </w:r>
      <w:r>
        <w:rPr>
          <w:rFonts w:hint="eastAsia" w:ascii="方正楷体_GBK" w:hAnsi="方正楷体_GBK" w:eastAsia="方正楷体_GBK" w:cs="方正楷体_GBK"/>
          <w:b w:val="0"/>
          <w:bCs w:val="0"/>
          <w:highlight w:val="none"/>
          <w:lang w:eastAsia="zh-CN"/>
        </w:rPr>
        <w:t>）网络安全管理</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eastAsia="zh-CN"/>
        </w:rPr>
        <w:t>网络安全管理</w:t>
      </w:r>
      <w:r>
        <w:rPr>
          <w:rFonts w:hint="eastAsia" w:ascii="方正仿宋_GBK" w:hAnsi="方正仿宋_GBK" w:eastAsia="方正仿宋_GBK" w:cs="方正仿宋_GBK"/>
          <w:bCs/>
          <w:sz w:val="32"/>
          <w:szCs w:val="32"/>
          <w:highlight w:val="none"/>
        </w:rPr>
        <w:t>为整个系统提供安全防护支撑，通过采取可信验证、恶意代码防护</w:t>
      </w:r>
      <w:r>
        <w:rPr>
          <w:rFonts w:hint="eastAsia" w:ascii="等线" w:hAnsi="等线" w:eastAsia="方正仿宋_GBK" w:cs="方正仿宋_GBK"/>
          <w:bCs/>
          <w:sz w:val="32"/>
          <w:szCs w:val="32"/>
          <w:highlight w:val="none"/>
          <w:lang w:val="en-GB"/>
        </w:rPr>
        <w:t>等</w:t>
      </w:r>
      <w:r>
        <w:rPr>
          <w:rFonts w:hint="eastAsia" w:ascii="方正仿宋_GBK" w:hAnsi="方正仿宋_GBK" w:eastAsia="方正仿宋_GBK" w:cs="方正仿宋_GBK"/>
          <w:bCs/>
          <w:sz w:val="32"/>
          <w:szCs w:val="32"/>
          <w:highlight w:val="none"/>
        </w:rPr>
        <w:t>本体安全防护措施保障设备与软件自身的安全；通过设备的入网认证、人员的身份认证、服务认证加密、通信认证加密、权限服务等措施实现统一的安全服务；通过网络安全管理平台实现安全信息、业务应用数据的采集监测，通过多级阻断、一键停控等响应处置手段实现安全风险的及时处置和闭环管控；</w:t>
      </w:r>
      <w:r>
        <w:rPr>
          <w:rFonts w:hint="eastAsia" w:ascii="等线" w:hAnsi="等线" w:eastAsia="方正仿宋_GBK" w:cs="方正仿宋_GBK"/>
          <w:bCs/>
          <w:sz w:val="32"/>
          <w:szCs w:val="32"/>
          <w:highlight w:val="none"/>
          <w:lang w:val="en-GB"/>
        </w:rPr>
        <w:t>通过运维网关</w:t>
      </w:r>
      <w:r>
        <w:rPr>
          <w:rFonts w:hint="eastAsia" w:ascii="方正仿宋_GBK" w:hAnsi="方正仿宋_GBK" w:eastAsia="方正仿宋_GBK" w:cs="方正仿宋_GBK"/>
          <w:bCs/>
          <w:sz w:val="32"/>
          <w:szCs w:val="32"/>
          <w:highlight w:val="none"/>
        </w:rPr>
        <w:t>强化运维的身份认证、权限管控、流程审批、安全监视及安全审计</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实现事前、事中、事后全过程运维安全，保障新一代系统的安全、可靠运行。</w:t>
      </w:r>
    </w:p>
    <w:p>
      <w:pPr>
        <w:pStyle w:val="302"/>
        <w:jc w:val="both"/>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三</w:t>
      </w:r>
      <w:r>
        <w:rPr>
          <w:rFonts w:hint="eastAsia" w:ascii="方正楷体_GBK" w:hAnsi="方正楷体_GBK" w:eastAsia="方正楷体_GBK" w:cs="方正楷体_GBK"/>
          <w:b w:val="0"/>
          <w:bCs w:val="0"/>
          <w:highlight w:val="none"/>
        </w:rPr>
        <w:t>）实时监控类应用</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实时监控类应用主要包括数据采集、数据处理及</w:t>
      </w:r>
      <w:r>
        <w:rPr>
          <w:rFonts w:hint="eastAsia" w:ascii="方正仿宋_GBK" w:hAnsi="方正仿宋_GBK" w:eastAsia="方正仿宋_GBK" w:cs="方正仿宋_GBK"/>
          <w:bCs/>
          <w:sz w:val="32"/>
          <w:szCs w:val="32"/>
          <w:highlight w:val="none"/>
          <w:lang w:val="en-US" w:eastAsia="zh-CN"/>
        </w:rPr>
        <w:t>实时</w:t>
      </w:r>
      <w:r>
        <w:rPr>
          <w:rFonts w:hint="eastAsia" w:ascii="方正仿宋_GBK" w:hAnsi="方正仿宋_GBK" w:eastAsia="方正仿宋_GBK" w:cs="方正仿宋_GBK"/>
          <w:bCs/>
          <w:sz w:val="32"/>
          <w:szCs w:val="32"/>
          <w:highlight w:val="none"/>
        </w:rPr>
        <w:t>监视、操作控制、综合智能告警、</w:t>
      </w:r>
      <w:r>
        <w:rPr>
          <w:rFonts w:hint="eastAsia" w:ascii="方正仿宋_GBK" w:hAnsi="方正仿宋_GBK" w:eastAsia="方正仿宋_GBK" w:cs="方正仿宋_GBK"/>
          <w:bCs/>
          <w:sz w:val="32"/>
          <w:szCs w:val="32"/>
          <w:highlight w:val="none"/>
          <w:lang w:val="en-US" w:eastAsia="zh-CN"/>
        </w:rPr>
        <w:t>多级调度协同监视及故障处置</w:t>
      </w:r>
      <w:r>
        <w:rPr>
          <w:rFonts w:hint="eastAsia"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lang w:val="en-US" w:eastAsia="zh-CN"/>
        </w:rPr>
        <w:t>大电网运行关键指标体系</w:t>
      </w:r>
      <w:r>
        <w:rPr>
          <w:rFonts w:hint="eastAsia" w:ascii="方正仿宋_GBK" w:hAnsi="方正仿宋_GBK" w:eastAsia="方正仿宋_GBK" w:cs="方正仿宋_GBK"/>
          <w:bCs/>
          <w:sz w:val="32"/>
          <w:szCs w:val="32"/>
          <w:highlight w:val="none"/>
        </w:rPr>
        <w:t>等功能。</w:t>
      </w:r>
    </w:p>
    <w:p>
      <w:pPr>
        <w:pStyle w:val="15"/>
        <w:spacing w:line="580" w:lineRule="atLeast"/>
        <w:ind w:firstLine="640" w:firstLineChars="200"/>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实时监控类应用为电网实时调度业务提供技术支撑，通过对</w:t>
      </w:r>
      <w:r>
        <w:rPr>
          <w:rFonts w:hint="eastAsia" w:ascii="方正仿宋_GBK" w:hAnsi="方正仿宋_GBK" w:eastAsia="方正仿宋_GBK" w:cs="方正仿宋_GBK"/>
          <w:bCs/>
          <w:sz w:val="32"/>
          <w:szCs w:val="32"/>
          <w:highlight w:val="none"/>
          <w:lang w:eastAsia="zh-CN"/>
        </w:rPr>
        <w:t>源网荷储各环节、气象环境</w:t>
      </w:r>
      <w:r>
        <w:rPr>
          <w:rFonts w:hint="eastAsia" w:ascii="方正仿宋_GBK" w:hAnsi="方正仿宋_GBK" w:eastAsia="方正仿宋_GBK" w:cs="方正仿宋_GBK"/>
          <w:bCs/>
          <w:sz w:val="32"/>
          <w:szCs w:val="32"/>
          <w:highlight w:val="none"/>
        </w:rPr>
        <w:t>等内外部数据的全面采集处理，建立面向各类业务的场景化监视体系，实现一次设备、二次设备、负荷资源、一次能源、气象环境等各类对象的一体化全景监视</w:t>
      </w:r>
      <w:r>
        <w:rPr>
          <w:rFonts w:hint="eastAsia" w:ascii="方正仿宋_GBK" w:hAnsi="方正仿宋_GBK" w:eastAsia="方正仿宋_GBK" w:cs="方正仿宋_GBK"/>
          <w:bCs/>
          <w:sz w:val="32"/>
          <w:szCs w:val="32"/>
          <w:highlight w:val="none"/>
          <w:lang w:eastAsia="zh-CN"/>
        </w:rPr>
        <w:t>和综合告警，</w:t>
      </w:r>
      <w:r>
        <w:rPr>
          <w:rFonts w:hint="eastAsia" w:ascii="方正仿宋_GBK" w:hAnsi="方正仿宋_GBK" w:eastAsia="方正仿宋_GBK" w:cs="方正仿宋_GBK"/>
          <w:bCs/>
          <w:sz w:val="32"/>
          <w:szCs w:val="32"/>
          <w:highlight w:val="none"/>
        </w:rPr>
        <w:t>提升电网运行实时感知和故障处置能力。</w:t>
      </w:r>
    </w:p>
    <w:p>
      <w:pPr>
        <w:pStyle w:val="302"/>
        <w:jc w:val="both"/>
        <w:outlineLvl w:val="1"/>
        <w:rPr>
          <w:rFonts w:hint="eastAsia"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四</w:t>
      </w:r>
      <w:r>
        <w:rPr>
          <w:rFonts w:hint="eastAsia" w:ascii="方正楷体_GBK" w:hAnsi="方正楷体_GBK" w:eastAsia="方正楷体_GBK" w:cs="方正楷体_GBK"/>
          <w:b w:val="0"/>
          <w:bCs w:val="0"/>
          <w:highlight w:val="none"/>
        </w:rPr>
        <w:t>）自动控制类应用</w:t>
      </w:r>
    </w:p>
    <w:p>
      <w:pPr>
        <w:pStyle w:val="15"/>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自动控制类应用主要包括有功自动控制、无功自动控制等功能。</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自动控制类应用为电网实时调度自动控制业务提供技术支撑，为构建国网省地多级协同控制体系、全网</w:t>
      </w:r>
      <w:r>
        <w:rPr>
          <w:rFonts w:hint="eastAsia" w:ascii="方正仿宋_GBK" w:hAnsi="方正仿宋_GBK" w:eastAsia="方正仿宋_GBK" w:cs="方正仿宋_GBK"/>
          <w:bCs/>
          <w:sz w:val="32"/>
          <w:szCs w:val="32"/>
          <w:highlight w:val="none"/>
          <w:lang w:eastAsia="zh-CN"/>
        </w:rPr>
        <w:t>可</w:t>
      </w:r>
      <w:r>
        <w:rPr>
          <w:rFonts w:hint="eastAsia" w:ascii="方正仿宋_GBK" w:hAnsi="方正仿宋_GBK" w:eastAsia="方正仿宋_GBK" w:cs="方正仿宋_GBK"/>
          <w:bCs/>
          <w:sz w:val="32"/>
          <w:szCs w:val="32"/>
          <w:highlight w:val="none"/>
        </w:rPr>
        <w:t>调节资源统一优化控制提供支撑</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基于传统常规机组与新能源、储能、可调节负荷等新型资源的</w:t>
      </w:r>
      <w:r>
        <w:rPr>
          <w:rFonts w:hint="eastAsia" w:ascii="方正仿宋_GBK" w:hAnsi="方正仿宋_GBK" w:eastAsia="方正仿宋_GBK" w:cs="方正仿宋_GBK"/>
          <w:bCs/>
          <w:sz w:val="32"/>
          <w:szCs w:val="32"/>
          <w:highlight w:val="none"/>
          <w:lang w:eastAsia="zh-CN"/>
        </w:rPr>
        <w:t>协同</w:t>
      </w:r>
      <w:r>
        <w:rPr>
          <w:rFonts w:hint="eastAsia" w:ascii="方正仿宋_GBK" w:hAnsi="方正仿宋_GBK" w:eastAsia="方正仿宋_GBK" w:cs="方正仿宋_GBK"/>
          <w:bCs/>
          <w:sz w:val="32"/>
          <w:szCs w:val="32"/>
          <w:highlight w:val="none"/>
        </w:rPr>
        <w:t>控制，实现对电网频率、电压</w:t>
      </w:r>
      <w:r>
        <w:rPr>
          <w:rFonts w:hint="eastAsia" w:ascii="方正仿宋_GBK" w:hAnsi="方正仿宋_GBK" w:eastAsia="方正仿宋_GBK" w:cs="方正仿宋_GBK"/>
          <w:bCs/>
          <w:sz w:val="32"/>
          <w:szCs w:val="32"/>
          <w:highlight w:val="none"/>
          <w:lang w:eastAsia="zh-CN"/>
        </w:rPr>
        <w:t>和潮流</w:t>
      </w:r>
      <w:r>
        <w:rPr>
          <w:rFonts w:hint="eastAsia" w:ascii="方正仿宋_GBK" w:hAnsi="方正仿宋_GBK" w:eastAsia="方正仿宋_GBK" w:cs="方正仿宋_GBK"/>
          <w:bCs/>
          <w:sz w:val="32"/>
          <w:szCs w:val="32"/>
          <w:highlight w:val="none"/>
        </w:rPr>
        <w:t>的优化自动控制，增强电网实时调节能力。</w:t>
      </w:r>
    </w:p>
    <w:p>
      <w:pPr>
        <w:pStyle w:val="302"/>
        <w:jc w:val="both"/>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五</w:t>
      </w:r>
      <w:r>
        <w:rPr>
          <w:rFonts w:hint="eastAsia" w:ascii="方正楷体_GBK" w:hAnsi="方正楷体_GBK" w:eastAsia="方正楷体_GBK" w:cs="方正楷体_GBK"/>
          <w:b w:val="0"/>
          <w:bCs w:val="0"/>
          <w:highlight w:val="none"/>
        </w:rPr>
        <w:t>）分析校核类应用</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分析校核类应用主要包括分析校核数据处理、在线安全分析、电磁</w:t>
      </w:r>
      <w:r>
        <w:rPr>
          <w:rFonts w:hint="eastAsia" w:ascii="方正仿宋_GBK" w:hAnsi="方正仿宋_GBK" w:eastAsia="方正仿宋_GBK" w:cs="方正仿宋_GBK"/>
          <w:bCs/>
          <w:sz w:val="32"/>
          <w:szCs w:val="32"/>
          <w:highlight w:val="none"/>
          <w:lang w:eastAsia="zh-CN"/>
        </w:rPr>
        <w:t>暂态在线</w:t>
      </w:r>
      <w:r>
        <w:rPr>
          <w:rFonts w:hint="eastAsia" w:ascii="方正仿宋_GBK" w:hAnsi="方正仿宋_GBK" w:eastAsia="方正仿宋_GBK" w:cs="方正仿宋_GBK"/>
          <w:bCs/>
          <w:sz w:val="32"/>
          <w:szCs w:val="32"/>
          <w:highlight w:val="none"/>
        </w:rPr>
        <w:t>仿真</w:t>
      </w:r>
      <w:r>
        <w:rPr>
          <w:rFonts w:hint="eastAsia" w:ascii="方正仿宋_GBK" w:hAnsi="方正仿宋_GBK" w:eastAsia="方正仿宋_GBK" w:cs="方正仿宋_GBK"/>
          <w:bCs/>
          <w:sz w:val="32"/>
          <w:szCs w:val="32"/>
          <w:highlight w:val="none"/>
          <w:lang w:val="en-US" w:eastAsia="zh-CN"/>
        </w:rPr>
        <w:t>、智能限额</w:t>
      </w:r>
      <w:r>
        <w:rPr>
          <w:rFonts w:hint="eastAsia" w:ascii="方正仿宋_GBK" w:hAnsi="方正仿宋_GBK" w:eastAsia="方正仿宋_GBK" w:cs="方正仿宋_GBK"/>
          <w:bCs/>
          <w:sz w:val="32"/>
          <w:szCs w:val="32"/>
          <w:highlight w:val="none"/>
        </w:rPr>
        <w:t>、未来态潮流分析</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
          <w:bCs w:val="0"/>
          <w:color w:val="FF0000"/>
          <w:sz w:val="32"/>
          <w:szCs w:val="32"/>
          <w:highlight w:val="none"/>
          <w:lang w:eastAsia="zh-CN"/>
        </w:rPr>
        <w:t>继电保护定值在线校核</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日内未来态调度、电网动态分析等功能。</w:t>
      </w:r>
    </w:p>
    <w:p>
      <w:pPr>
        <w:pStyle w:val="15"/>
        <w:spacing w:line="580" w:lineRule="atLeast"/>
        <w:ind w:firstLine="640" w:firstLineChars="200"/>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分析校核类应用为电网运行分析业务提供技术支撑，为电网运行态势快速准确在线评估提供支撑，实现全局统一计算、结果按需共享，实现设备级、断面级、电网级等多类型应用场景灵活构建，为调度</w:t>
      </w:r>
      <w:r>
        <w:rPr>
          <w:rFonts w:hint="eastAsia" w:ascii="方正仿宋_GBK" w:hAnsi="方正仿宋_GBK" w:eastAsia="方正仿宋_GBK" w:cs="方正仿宋_GBK"/>
          <w:bCs/>
          <w:sz w:val="32"/>
          <w:szCs w:val="32"/>
          <w:highlight w:val="none"/>
          <w:lang w:eastAsia="zh-CN"/>
        </w:rPr>
        <w:t>运行</w:t>
      </w:r>
      <w:r>
        <w:rPr>
          <w:rFonts w:hint="eastAsia" w:ascii="方正仿宋_GBK" w:hAnsi="方正仿宋_GBK" w:eastAsia="方正仿宋_GBK" w:cs="方正仿宋_GBK"/>
          <w:bCs/>
          <w:sz w:val="32"/>
          <w:szCs w:val="32"/>
          <w:highlight w:val="none"/>
        </w:rPr>
        <w:t>提供辅助决策，提升电网预警</w:t>
      </w:r>
      <w:r>
        <w:rPr>
          <w:rFonts w:hint="eastAsia" w:ascii="方正仿宋_GBK" w:hAnsi="方正仿宋_GBK" w:eastAsia="方正仿宋_GBK" w:cs="方正仿宋_GBK"/>
          <w:bCs/>
          <w:sz w:val="32"/>
          <w:szCs w:val="32"/>
          <w:highlight w:val="none"/>
          <w:lang w:eastAsia="zh-CN"/>
        </w:rPr>
        <w:t>、预判、</w:t>
      </w:r>
      <w:r>
        <w:rPr>
          <w:rFonts w:hint="eastAsia" w:ascii="方正仿宋_GBK" w:hAnsi="方正仿宋_GBK" w:eastAsia="方正仿宋_GBK" w:cs="方正仿宋_GBK"/>
          <w:bCs/>
          <w:sz w:val="32"/>
          <w:szCs w:val="32"/>
          <w:highlight w:val="none"/>
        </w:rPr>
        <w:t>预控能力。</w:t>
      </w:r>
    </w:p>
    <w:p>
      <w:pPr>
        <w:pStyle w:val="302"/>
        <w:jc w:val="both"/>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六</w:t>
      </w:r>
      <w:r>
        <w:rPr>
          <w:rFonts w:hint="eastAsia" w:ascii="方正楷体_GBK" w:hAnsi="方正楷体_GBK" w:eastAsia="方正楷体_GBK" w:cs="方正楷体_GBK"/>
          <w:b w:val="0"/>
          <w:bCs w:val="0"/>
          <w:highlight w:val="none"/>
        </w:rPr>
        <w:t>）培训仿真类应用</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rPr>
        <w:t>培训仿真类应用</w:t>
      </w:r>
      <w:r>
        <w:rPr>
          <w:rFonts w:hint="eastAsia" w:ascii="方正仿宋_GBK" w:hAnsi="方正仿宋_GBK" w:eastAsia="方正仿宋_GBK" w:cs="方正仿宋_GBK"/>
          <w:bCs/>
          <w:sz w:val="32"/>
          <w:szCs w:val="32"/>
          <w:highlight w:val="none"/>
          <w:lang w:eastAsia="zh-CN"/>
        </w:rPr>
        <w:t>主要包括调度员培训模拟、调度员培训管理等功能。</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培训仿真类应用为电网调控运行过程仿真模拟、运行推演业务提供技术支撑，通过电力系统仿真模拟，提供教员控制与培训评估功能，为调度人员提供正常操作、事故处理、系统恢复及其它调度业务的培训环境，支撑开展电网联合反事故演习。</w:t>
      </w:r>
    </w:p>
    <w:p>
      <w:pPr>
        <w:pStyle w:val="302"/>
        <w:jc w:val="both"/>
        <w:outlineLvl w:val="1"/>
        <w:rPr>
          <w:rFonts w:hint="eastAsia"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七</w:t>
      </w:r>
      <w:r>
        <w:rPr>
          <w:rFonts w:hint="eastAsia" w:ascii="方正楷体_GBK" w:hAnsi="方正楷体_GBK" w:eastAsia="方正楷体_GBK" w:cs="方正楷体_GBK"/>
          <w:b w:val="0"/>
          <w:bCs w:val="0"/>
          <w:highlight w:val="none"/>
        </w:rPr>
        <w:t>）计划市场类应用</w:t>
      </w:r>
    </w:p>
    <w:p>
      <w:pPr>
        <w:pStyle w:val="15"/>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计划市场类应用主要包括电力电量平衡</w:t>
      </w:r>
      <w:r>
        <w:rPr>
          <w:rFonts w:hint="eastAsia" w:ascii="方正仿宋_GBK" w:hAnsi="方正仿宋_GBK" w:eastAsia="方正仿宋_GBK" w:cs="方正仿宋_GBK"/>
          <w:bCs/>
          <w:sz w:val="32"/>
          <w:szCs w:val="32"/>
          <w:highlight w:val="none"/>
          <w:lang w:eastAsia="zh-CN"/>
        </w:rPr>
        <w:t>分析</w:t>
      </w:r>
      <w:r>
        <w:rPr>
          <w:rFonts w:hint="eastAsia" w:ascii="方正仿宋_GBK" w:hAnsi="方正仿宋_GBK" w:eastAsia="方正仿宋_GBK" w:cs="方正仿宋_GBK"/>
          <w:bCs/>
          <w:sz w:val="32"/>
          <w:szCs w:val="32"/>
          <w:highlight w:val="none"/>
        </w:rPr>
        <w:t>、负荷预测、发输电计划、检修计划、应急调度、</w:t>
      </w:r>
      <w:r>
        <w:rPr>
          <w:rFonts w:hint="eastAsia" w:ascii="方正仿宋_GBK" w:hAnsi="方正仿宋_GBK" w:eastAsia="方正仿宋_GBK" w:cs="方正仿宋_GBK"/>
          <w:bCs/>
          <w:sz w:val="32"/>
          <w:szCs w:val="32"/>
          <w:highlight w:val="none"/>
          <w:lang w:eastAsia="zh-CN"/>
        </w:rPr>
        <w:t>调度计划安全校核</w:t>
      </w:r>
      <w:r>
        <w:rPr>
          <w:rFonts w:hint="eastAsia" w:ascii="方正仿宋_GBK" w:hAnsi="方正仿宋_GBK" w:eastAsia="方正仿宋_GBK" w:cs="方正仿宋_GBK"/>
          <w:bCs/>
          <w:sz w:val="32"/>
          <w:szCs w:val="32"/>
          <w:highlight w:val="none"/>
        </w:rPr>
        <w:t>、中长期交易校核</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省级现货</w:t>
      </w:r>
      <w:r>
        <w:rPr>
          <w:rFonts w:hint="eastAsia" w:ascii="方正仿宋_GBK" w:hAnsi="方正仿宋_GBK" w:eastAsia="方正仿宋_GBK" w:cs="方正仿宋_GBK"/>
          <w:bCs/>
          <w:sz w:val="32"/>
          <w:szCs w:val="32"/>
          <w:highlight w:val="none"/>
          <w:lang w:val="en-US" w:eastAsia="zh-CN"/>
        </w:rPr>
        <w:t>及辅助服务</w:t>
      </w:r>
      <w:r>
        <w:rPr>
          <w:rFonts w:hint="eastAsia" w:ascii="方正仿宋_GBK" w:hAnsi="方正仿宋_GBK" w:eastAsia="方正仿宋_GBK" w:cs="方正仿宋_GBK"/>
          <w:bCs/>
          <w:sz w:val="32"/>
          <w:szCs w:val="32"/>
          <w:highlight w:val="none"/>
        </w:rPr>
        <w:t>市场、省间现货</w:t>
      </w:r>
      <w:r>
        <w:rPr>
          <w:rFonts w:hint="eastAsia" w:ascii="方正仿宋_GBK" w:hAnsi="方正仿宋_GBK" w:eastAsia="方正仿宋_GBK" w:cs="方正仿宋_GBK"/>
          <w:bCs/>
          <w:sz w:val="32"/>
          <w:szCs w:val="32"/>
          <w:highlight w:val="none"/>
          <w:lang w:val="en-US" w:eastAsia="zh-CN"/>
        </w:rPr>
        <w:t>及辅助服务</w:t>
      </w:r>
      <w:r>
        <w:rPr>
          <w:rFonts w:hint="eastAsia" w:ascii="方正仿宋_GBK" w:hAnsi="方正仿宋_GBK" w:eastAsia="方正仿宋_GBK" w:cs="方正仿宋_GBK"/>
          <w:bCs/>
          <w:sz w:val="32"/>
          <w:szCs w:val="32"/>
          <w:highlight w:val="none"/>
        </w:rPr>
        <w:t>市场、电能量计量</w:t>
      </w:r>
      <w:r>
        <w:rPr>
          <w:rFonts w:hint="eastAsia" w:ascii="方正仿宋_GBK" w:hAnsi="方正仿宋_GBK" w:eastAsia="方正仿宋_GBK" w:cs="方正仿宋_GBK"/>
          <w:bCs/>
          <w:sz w:val="32"/>
          <w:szCs w:val="32"/>
          <w:highlight w:val="none"/>
          <w:lang w:eastAsia="zh-CN"/>
        </w:rPr>
        <w:t>、虚拟电厂调度</w:t>
      </w:r>
      <w:r>
        <w:rPr>
          <w:rFonts w:hint="eastAsia" w:ascii="方正仿宋_GBK" w:hAnsi="方正仿宋_GBK" w:eastAsia="方正仿宋_GBK" w:cs="方正仿宋_GBK"/>
          <w:bCs/>
          <w:sz w:val="32"/>
          <w:szCs w:val="32"/>
          <w:highlight w:val="none"/>
        </w:rPr>
        <w:t>等功能。</w:t>
      </w:r>
    </w:p>
    <w:p>
      <w:pPr>
        <w:pStyle w:val="15"/>
        <w:spacing w:line="580" w:lineRule="atLeast"/>
        <w:ind w:firstLine="640" w:firstLineChars="200"/>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计划市场类应用为电网生产组织业务提供技术支撑，支持市场信息披露与电力监管，实现“两级市场、三级调度”高效协同运作；融入全网一二次能源信息，构建国、网、省发输电及检修计划一体化优化决策功能体系，实现全网电力电量统筹平衡、检修安排统筹优化；通过全网一体化安全校核和越限校正，提升安全风险预控能力。</w:t>
      </w:r>
    </w:p>
    <w:p>
      <w:pPr>
        <w:pStyle w:val="302"/>
        <w:jc w:val="both"/>
        <w:outlineLvl w:val="1"/>
        <w:rPr>
          <w:rFonts w:hint="eastAsia"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八</w:t>
      </w: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eastAsia="zh-CN"/>
        </w:rPr>
        <w:t>清洁能源调度</w:t>
      </w:r>
      <w:r>
        <w:rPr>
          <w:rFonts w:hint="eastAsia" w:ascii="方正楷体_GBK" w:hAnsi="方正楷体_GBK" w:eastAsia="方正楷体_GBK" w:cs="方正楷体_GBK"/>
          <w:b w:val="0"/>
          <w:bCs w:val="0"/>
          <w:highlight w:val="none"/>
        </w:rPr>
        <w:t>类应用</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eastAsia="zh-CN"/>
        </w:rPr>
        <w:t>清洁能源调度</w:t>
      </w:r>
      <w:r>
        <w:rPr>
          <w:rFonts w:hint="eastAsia" w:ascii="方正仿宋_GBK" w:hAnsi="方正仿宋_GBK" w:eastAsia="方正仿宋_GBK" w:cs="方正仿宋_GBK"/>
          <w:bCs/>
          <w:sz w:val="32"/>
          <w:szCs w:val="32"/>
          <w:highlight w:val="none"/>
        </w:rPr>
        <w:t>类应用主要包括水电调度方案编制、中长期水电调度方案分析</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集中式新能源发电预测、分布式光伏发电预测、分布式电源承载力分析</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新能源消纳能力测算分析</w:t>
      </w:r>
      <w:r>
        <w:rPr>
          <w:rFonts w:hint="eastAsia" w:ascii="方正仿宋_GBK" w:hAnsi="方正仿宋_GBK" w:eastAsia="方正仿宋_GBK" w:cs="方正仿宋_GBK"/>
          <w:bCs/>
          <w:sz w:val="32"/>
          <w:szCs w:val="32"/>
          <w:highlight w:val="none"/>
          <w:lang w:eastAsia="zh-CN"/>
        </w:rPr>
        <w:t>、日前</w:t>
      </w:r>
      <w:r>
        <w:rPr>
          <w:rFonts w:hint="eastAsia" w:ascii="方正仿宋_GBK" w:hAnsi="方正仿宋_GBK" w:eastAsia="方正仿宋_GBK" w:cs="方正仿宋_GBK"/>
          <w:bCs/>
          <w:sz w:val="32"/>
          <w:szCs w:val="32"/>
          <w:highlight w:val="none"/>
        </w:rPr>
        <w:t>抽蓄与储能调度方案编制等功能。</w:t>
      </w:r>
    </w:p>
    <w:p>
      <w:pPr>
        <w:pStyle w:val="15"/>
        <w:spacing w:line="580" w:lineRule="atLeast"/>
        <w:ind w:firstLine="640" w:firstLineChars="200"/>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eastAsia="zh-CN"/>
        </w:rPr>
        <w:t>清洁能源调度</w:t>
      </w:r>
      <w:r>
        <w:rPr>
          <w:rFonts w:hint="eastAsia" w:ascii="方正仿宋_GBK" w:hAnsi="方正仿宋_GBK" w:eastAsia="方正仿宋_GBK" w:cs="方正仿宋_GBK"/>
          <w:bCs/>
          <w:sz w:val="32"/>
          <w:szCs w:val="32"/>
          <w:highlight w:val="none"/>
        </w:rPr>
        <w:t>类应用为水电、新能源发电、抽蓄、新型储能相关的调度运行业务提供技术支撑，基于水电来水预测、水库及流域水雨情、新能源发电预测、相关电站运行情况与设备状态等数据，以电网、电站、水库、防洪和综合利用安全要求为边界，根据电力安全保供与</w:t>
      </w:r>
      <w:r>
        <w:rPr>
          <w:rFonts w:hint="eastAsia" w:ascii="方正仿宋_GBK" w:hAnsi="方正仿宋_GBK" w:eastAsia="方正仿宋_GBK" w:cs="方正仿宋_GBK"/>
          <w:bCs/>
          <w:sz w:val="32"/>
          <w:szCs w:val="32"/>
          <w:highlight w:val="none"/>
          <w:lang w:eastAsia="zh-CN"/>
        </w:rPr>
        <w:t>清洁</w:t>
      </w:r>
      <w:r>
        <w:rPr>
          <w:rFonts w:hint="eastAsia" w:ascii="方正仿宋_GBK" w:hAnsi="方正仿宋_GBK" w:eastAsia="方正仿宋_GBK" w:cs="方正仿宋_GBK"/>
          <w:bCs/>
          <w:sz w:val="32"/>
          <w:szCs w:val="32"/>
          <w:highlight w:val="none"/>
        </w:rPr>
        <w:t>能源消纳需求，编制水电、新能源、抽蓄、新型储能调度方案。</w:t>
      </w:r>
    </w:p>
    <w:p>
      <w:pPr>
        <w:pStyle w:val="302"/>
        <w:jc w:val="both"/>
        <w:outlineLvl w:val="1"/>
        <w:rPr>
          <w:rFonts w:hint="eastAsia"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九</w:t>
      </w:r>
      <w:r>
        <w:rPr>
          <w:rFonts w:hint="eastAsia" w:ascii="方正楷体_GBK" w:hAnsi="方正楷体_GBK" w:eastAsia="方正楷体_GBK" w:cs="方正楷体_GBK"/>
          <w:b w:val="0"/>
          <w:bCs w:val="0"/>
          <w:highlight w:val="none"/>
        </w:rPr>
        <w:t>）运行评估类应用</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运行评估类应用主要包括</w:t>
      </w:r>
      <w:r>
        <w:rPr>
          <w:rFonts w:ascii="方正仿宋_GBK" w:hAnsi="方正仿宋_GBK" w:eastAsia="方正仿宋_GBK" w:cs="方正仿宋_GBK"/>
          <w:bCs/>
          <w:sz w:val="32"/>
          <w:szCs w:val="32"/>
          <w:highlight w:val="none"/>
        </w:rPr>
        <w:t>电网调控运行</w:t>
      </w:r>
      <w:r>
        <w:rPr>
          <w:rFonts w:hint="eastAsia" w:ascii="方正仿宋_GBK" w:hAnsi="方正仿宋_GBK" w:eastAsia="方正仿宋_GBK" w:cs="方正仿宋_GBK"/>
          <w:bCs/>
          <w:sz w:val="32"/>
          <w:szCs w:val="32"/>
          <w:highlight w:val="none"/>
          <w:lang w:eastAsia="zh-CN"/>
        </w:rPr>
        <w:t>分析</w:t>
      </w:r>
      <w:r>
        <w:rPr>
          <w:rFonts w:ascii="方正仿宋_GBK" w:hAnsi="方正仿宋_GBK" w:eastAsia="方正仿宋_GBK" w:cs="方正仿宋_GBK"/>
          <w:bCs/>
          <w:sz w:val="32"/>
          <w:szCs w:val="32"/>
          <w:highlight w:val="none"/>
        </w:rPr>
        <w:t>评估</w:t>
      </w:r>
      <w:r>
        <w:rPr>
          <w:rFonts w:hint="eastAsia" w:ascii="方正仿宋_GBK" w:hAnsi="方正仿宋_GBK" w:eastAsia="方正仿宋_GBK" w:cs="方正仿宋_GBK"/>
          <w:bCs/>
          <w:sz w:val="32"/>
          <w:szCs w:val="32"/>
          <w:highlight w:val="none"/>
        </w:rPr>
        <w:t>、</w:t>
      </w:r>
      <w:r>
        <w:rPr>
          <w:rFonts w:ascii="方正仿宋_GBK" w:hAnsi="方正仿宋_GBK" w:eastAsia="方正仿宋_GBK" w:cs="方正仿宋_GBK"/>
          <w:bCs/>
          <w:sz w:val="32"/>
          <w:szCs w:val="32"/>
          <w:highlight w:val="none"/>
        </w:rPr>
        <w:t>计划市场运行</w:t>
      </w:r>
      <w:r>
        <w:rPr>
          <w:rFonts w:hint="eastAsia" w:ascii="方正仿宋_GBK" w:hAnsi="方正仿宋_GBK" w:eastAsia="方正仿宋_GBK" w:cs="方正仿宋_GBK"/>
          <w:bCs/>
          <w:sz w:val="32"/>
          <w:szCs w:val="32"/>
          <w:highlight w:val="none"/>
          <w:lang w:eastAsia="zh-CN"/>
        </w:rPr>
        <w:t>分析</w:t>
      </w:r>
      <w:r>
        <w:rPr>
          <w:rFonts w:hint="eastAsia" w:ascii="方正仿宋_GBK" w:hAnsi="方正仿宋_GBK" w:eastAsia="方正仿宋_GBK" w:cs="方正仿宋_GBK"/>
          <w:bCs/>
          <w:sz w:val="32"/>
          <w:szCs w:val="32"/>
          <w:highlight w:val="none"/>
        </w:rPr>
        <w:t>评估、</w:t>
      </w:r>
      <w:r>
        <w:rPr>
          <w:rFonts w:hint="eastAsia" w:ascii="方正仿宋_GBK" w:hAnsi="方正仿宋_GBK" w:eastAsia="方正仿宋_GBK" w:cs="方正仿宋_GBK"/>
          <w:bCs/>
          <w:sz w:val="32"/>
          <w:szCs w:val="32"/>
          <w:highlight w:val="none"/>
          <w:lang w:val="en-US" w:eastAsia="zh-CN"/>
        </w:rPr>
        <w:t>水电及新能源运行分析评估</w:t>
      </w:r>
      <w:r>
        <w:rPr>
          <w:rFonts w:hint="eastAsia" w:ascii="方正仿宋_GBK" w:hAnsi="方正仿宋_GBK" w:eastAsia="方正仿宋_GBK" w:cs="方正仿宋_GBK"/>
          <w:bCs/>
          <w:sz w:val="32"/>
          <w:szCs w:val="32"/>
          <w:highlight w:val="none"/>
        </w:rPr>
        <w:t>、电网运行稳定分析评估、</w:t>
      </w:r>
      <w:r>
        <w:rPr>
          <w:rFonts w:hint="eastAsia" w:ascii="方正仿宋_GBK" w:hAnsi="方正仿宋_GBK" w:eastAsia="方正仿宋_GBK" w:cs="方正仿宋_GBK"/>
          <w:b/>
          <w:bCs w:val="0"/>
          <w:color w:val="FF0000"/>
          <w:sz w:val="32"/>
          <w:szCs w:val="32"/>
          <w:highlight w:val="none"/>
        </w:rPr>
        <w:t>继电保护</w:t>
      </w:r>
      <w:r>
        <w:rPr>
          <w:rFonts w:hint="eastAsia" w:ascii="方正仿宋_GBK" w:hAnsi="方正仿宋_GBK" w:eastAsia="方正仿宋_GBK" w:cs="方正仿宋_GBK"/>
          <w:b/>
          <w:bCs w:val="0"/>
          <w:color w:val="FF0000"/>
          <w:sz w:val="32"/>
          <w:szCs w:val="32"/>
          <w:highlight w:val="none"/>
          <w:lang w:val="en-US" w:eastAsia="zh-CN"/>
        </w:rPr>
        <w:t>分析</w:t>
      </w:r>
      <w:r>
        <w:rPr>
          <w:rFonts w:hint="eastAsia" w:ascii="方正仿宋_GBK" w:hAnsi="方正仿宋_GBK" w:eastAsia="方正仿宋_GBK" w:cs="方正仿宋_GBK"/>
          <w:b/>
          <w:bCs w:val="0"/>
          <w:color w:val="FF0000"/>
          <w:sz w:val="32"/>
          <w:szCs w:val="32"/>
          <w:highlight w:val="none"/>
        </w:rPr>
        <w:t>评估</w:t>
      </w:r>
      <w:r>
        <w:rPr>
          <w:rFonts w:hint="eastAsia" w:ascii="方正仿宋_GBK" w:hAnsi="方正仿宋_GBK" w:eastAsia="方正仿宋_GBK" w:cs="方正仿宋_GBK"/>
          <w:bCs/>
          <w:sz w:val="32"/>
          <w:szCs w:val="32"/>
          <w:highlight w:val="none"/>
        </w:rPr>
        <w:t>、调度</w:t>
      </w:r>
      <w:r>
        <w:rPr>
          <w:rFonts w:ascii="方正仿宋_GBK" w:hAnsi="方正仿宋_GBK" w:eastAsia="方正仿宋_GBK" w:cs="方正仿宋_GBK"/>
          <w:sz w:val="32"/>
          <w:szCs w:val="32"/>
          <w:highlight w:val="none"/>
        </w:rPr>
        <w:t>自动化运行</w:t>
      </w:r>
      <w:r>
        <w:rPr>
          <w:rFonts w:hint="eastAsia" w:ascii="方正仿宋_GBK" w:hAnsi="方正仿宋_GBK" w:eastAsia="方正仿宋_GBK" w:cs="方正仿宋_GBK"/>
          <w:sz w:val="32"/>
          <w:szCs w:val="32"/>
          <w:highlight w:val="none"/>
          <w:lang w:eastAsia="zh-CN"/>
        </w:rPr>
        <w:t>分析</w:t>
      </w:r>
      <w:r>
        <w:rPr>
          <w:rFonts w:ascii="方正仿宋_GBK" w:hAnsi="方正仿宋_GBK" w:eastAsia="方正仿宋_GBK" w:cs="方正仿宋_GBK"/>
          <w:sz w:val="32"/>
          <w:szCs w:val="32"/>
          <w:highlight w:val="none"/>
        </w:rPr>
        <w:t>评估</w:t>
      </w:r>
      <w:r>
        <w:rPr>
          <w:rFonts w:hint="eastAsia" w:ascii="方正仿宋_GBK" w:hAnsi="方正仿宋_GBK" w:eastAsia="方正仿宋_GBK" w:cs="方正仿宋_GBK"/>
          <w:sz w:val="32"/>
          <w:szCs w:val="32"/>
          <w:highlight w:val="none"/>
        </w:rPr>
        <w:t>、</w:t>
      </w:r>
      <w:r>
        <w:rPr>
          <w:rFonts w:ascii="方正仿宋_GBK" w:hAnsi="方正仿宋_GBK" w:eastAsia="方正仿宋_GBK" w:cs="方正仿宋_GBK"/>
          <w:sz w:val="32"/>
          <w:szCs w:val="32"/>
          <w:highlight w:val="none"/>
        </w:rPr>
        <w:t>网络安全运行</w:t>
      </w:r>
      <w:r>
        <w:rPr>
          <w:rFonts w:hint="eastAsia" w:ascii="方正仿宋_GBK" w:hAnsi="方正仿宋_GBK" w:eastAsia="方正仿宋_GBK" w:cs="方正仿宋_GBK"/>
          <w:sz w:val="32"/>
          <w:szCs w:val="32"/>
          <w:highlight w:val="none"/>
          <w:lang w:eastAsia="zh-CN"/>
        </w:rPr>
        <w:t>分析</w:t>
      </w:r>
      <w:r>
        <w:rPr>
          <w:rFonts w:ascii="方正仿宋_GBK" w:hAnsi="方正仿宋_GBK" w:eastAsia="方正仿宋_GBK" w:cs="方正仿宋_GBK"/>
          <w:sz w:val="32"/>
          <w:szCs w:val="32"/>
          <w:highlight w:val="none"/>
        </w:rPr>
        <w:t>评估</w:t>
      </w:r>
      <w:r>
        <w:rPr>
          <w:rFonts w:hint="eastAsia" w:ascii="方正仿宋_GBK" w:hAnsi="方正仿宋_GBK" w:eastAsia="方正仿宋_GBK" w:cs="方正仿宋_GBK"/>
          <w:sz w:val="32"/>
          <w:szCs w:val="32"/>
          <w:highlight w:val="none"/>
        </w:rPr>
        <w:t>、</w:t>
      </w:r>
      <w:r>
        <w:rPr>
          <w:rFonts w:hint="eastAsia" w:ascii="方正仿宋_GBK" w:hAnsi="方正仿宋_GBK" w:eastAsia="方正仿宋_GBK" w:cs="方正仿宋_GBK"/>
          <w:sz w:val="32"/>
          <w:szCs w:val="32"/>
          <w:highlight w:val="none"/>
          <w:lang w:eastAsia="zh-CN"/>
        </w:rPr>
        <w:t>电力</w:t>
      </w:r>
      <w:r>
        <w:rPr>
          <w:rFonts w:hint="eastAsia" w:ascii="方正仿宋_GBK" w:hAnsi="方正仿宋_GBK" w:eastAsia="方正仿宋_GBK" w:cs="方正仿宋_GBK"/>
          <w:sz w:val="32"/>
          <w:szCs w:val="32"/>
          <w:highlight w:val="none"/>
        </w:rPr>
        <w:t>通信运行</w:t>
      </w:r>
      <w:r>
        <w:rPr>
          <w:rFonts w:hint="eastAsia" w:ascii="方正仿宋_GBK" w:hAnsi="方正仿宋_GBK" w:eastAsia="方正仿宋_GBK" w:cs="方正仿宋_GBK"/>
          <w:sz w:val="32"/>
          <w:szCs w:val="32"/>
          <w:highlight w:val="none"/>
          <w:lang w:eastAsia="zh-CN"/>
        </w:rPr>
        <w:t>分析</w:t>
      </w:r>
      <w:r>
        <w:rPr>
          <w:rFonts w:hint="eastAsia" w:ascii="方正仿宋_GBK" w:hAnsi="方正仿宋_GBK" w:eastAsia="方正仿宋_GBK" w:cs="方正仿宋_GBK"/>
          <w:sz w:val="32"/>
          <w:szCs w:val="32"/>
          <w:highlight w:val="none"/>
        </w:rPr>
        <w:t>评估、</w:t>
      </w:r>
      <w:r>
        <w:rPr>
          <w:rFonts w:hint="default" w:ascii="方正仿宋_GBK" w:hAnsi="方正仿宋_GBK" w:eastAsia="方正仿宋_GBK" w:cs="方正仿宋_GBK"/>
          <w:sz w:val="32"/>
          <w:szCs w:val="32"/>
          <w:highlight w:val="none"/>
        </w:rPr>
        <w:t>燃料</w:t>
      </w:r>
      <w:r>
        <w:rPr>
          <w:rFonts w:hint="eastAsia" w:ascii="方正仿宋_GBK" w:hAnsi="方正仿宋_GBK" w:eastAsia="方正仿宋_GBK" w:cs="方正仿宋_GBK"/>
          <w:bCs/>
          <w:sz w:val="32"/>
          <w:szCs w:val="32"/>
          <w:highlight w:val="none"/>
        </w:rPr>
        <w:t>综合</w:t>
      </w:r>
      <w:r>
        <w:rPr>
          <w:rFonts w:hint="eastAsia" w:ascii="方正仿宋_GBK" w:hAnsi="方正仿宋_GBK" w:eastAsia="方正仿宋_GBK" w:cs="方正仿宋_GBK"/>
          <w:bCs/>
          <w:sz w:val="32"/>
          <w:szCs w:val="32"/>
          <w:highlight w:val="none"/>
          <w:lang w:eastAsia="zh-CN"/>
        </w:rPr>
        <w:t>分析</w:t>
      </w:r>
      <w:r>
        <w:rPr>
          <w:rFonts w:hint="eastAsia" w:ascii="方正仿宋_GBK" w:hAnsi="方正仿宋_GBK" w:eastAsia="方正仿宋_GBK" w:cs="方正仿宋_GBK"/>
          <w:bCs/>
          <w:sz w:val="32"/>
          <w:szCs w:val="32"/>
          <w:highlight w:val="none"/>
        </w:rPr>
        <w:t>评估等功能。</w:t>
      </w:r>
    </w:p>
    <w:p>
      <w:pPr>
        <w:widowControl/>
        <w:spacing w:line="580" w:lineRule="atLeast"/>
        <w:ind w:firstLine="640" w:firstLineChars="200"/>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运行评估类应用为电网调控的运行指标分析、策略优化业务提供技术支撑，以电网模型和运行数据为基础，构建电网运行评估指标体系，及时掌握电网总体态势，提高设备运行效率，指导电网运行，支撑</w:t>
      </w:r>
      <w:r>
        <w:rPr>
          <w:rFonts w:hint="eastAsia" w:ascii="方正仿宋_GBK" w:hAnsi="方正仿宋_GBK" w:eastAsia="方正仿宋_GBK" w:cs="方正仿宋_GBK"/>
          <w:bCs/>
          <w:sz w:val="32"/>
          <w:szCs w:val="32"/>
          <w:highlight w:val="none"/>
          <w:lang w:eastAsia="zh-CN"/>
        </w:rPr>
        <w:t>清洁</w:t>
      </w:r>
      <w:r>
        <w:rPr>
          <w:rFonts w:hint="eastAsia" w:ascii="方正仿宋_GBK" w:hAnsi="方正仿宋_GBK" w:eastAsia="方正仿宋_GBK" w:cs="方正仿宋_GBK"/>
          <w:bCs/>
          <w:sz w:val="32"/>
          <w:szCs w:val="32"/>
          <w:highlight w:val="none"/>
        </w:rPr>
        <w:t>能源消纳；对电网历史运行情况进行客观量化评价，对典型电网调度业务进行深度挖掘与评估，指导电网运行持续优化。</w:t>
      </w:r>
    </w:p>
    <w:p>
      <w:pPr>
        <w:pStyle w:val="302"/>
        <w:jc w:val="both"/>
        <w:outlineLvl w:val="1"/>
        <w:rPr>
          <w:rFonts w:hint="eastAsia" w:ascii="方正楷体_GBK" w:hAnsi="方正楷体_GBK" w:eastAsia="方正楷体_GBK" w:cs="方正楷体_GBK"/>
          <w:b/>
          <w:bCs/>
          <w:highlight w:val="none"/>
          <w:lang w:eastAsia="zh-CN"/>
        </w:rPr>
      </w:pPr>
      <w:r>
        <w:rPr>
          <w:rFonts w:hint="eastAsia" w:ascii="方正楷体_GBK" w:hAnsi="方正楷体_GBK" w:eastAsia="方正楷体_GBK" w:cs="方正楷体_GBK"/>
          <w:b/>
          <w:bCs/>
          <w:highlight w:val="none"/>
        </w:rPr>
        <w:t>（</w:t>
      </w:r>
      <w:r>
        <w:rPr>
          <w:rFonts w:hint="eastAsia" w:ascii="方正楷体_GBK" w:hAnsi="方正楷体_GBK" w:eastAsia="方正楷体_GBK" w:cs="方正楷体_GBK"/>
          <w:b/>
          <w:bCs/>
          <w:highlight w:val="none"/>
          <w:lang w:val="en-US" w:eastAsia="zh-CN"/>
        </w:rPr>
        <w:t>十</w:t>
      </w:r>
      <w:r>
        <w:rPr>
          <w:rFonts w:hint="eastAsia" w:ascii="方正楷体_GBK" w:hAnsi="方正楷体_GBK" w:eastAsia="方正楷体_GBK" w:cs="方正楷体_GBK"/>
          <w:b/>
          <w:bCs/>
          <w:highlight w:val="none"/>
        </w:rPr>
        <w:t>）调度管理类应用</w:t>
      </w:r>
    </w:p>
    <w:p>
      <w:pPr>
        <w:pStyle w:val="15"/>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调度管理类应用包括调度运行管理、调度计划管理、系统方式管理、工程前期管理</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新设备启动管理</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
          <w:bCs w:val="0"/>
          <w:color w:val="FF0000"/>
          <w:sz w:val="32"/>
          <w:szCs w:val="32"/>
          <w:highlight w:val="none"/>
        </w:rPr>
        <w:t>稳控过程管理</w:t>
      </w:r>
      <w:r>
        <w:rPr>
          <w:rFonts w:hint="eastAsia" w:ascii="方正仿宋_GBK" w:hAnsi="方正仿宋_GBK" w:eastAsia="方正仿宋_GBK" w:cs="方正仿宋_GBK"/>
          <w:b/>
          <w:bCs w:val="0"/>
          <w:sz w:val="32"/>
          <w:szCs w:val="32"/>
          <w:highlight w:val="none"/>
          <w:lang w:eastAsia="zh-CN"/>
        </w:rPr>
        <w:t>、</w:t>
      </w:r>
      <w:r>
        <w:rPr>
          <w:rFonts w:hint="eastAsia" w:ascii="方正仿宋_GBK" w:hAnsi="方正仿宋_GBK" w:eastAsia="方正仿宋_GBK" w:cs="方正仿宋_GBK"/>
          <w:b/>
          <w:bCs w:val="0"/>
          <w:sz w:val="32"/>
          <w:szCs w:val="32"/>
          <w:highlight w:val="none"/>
        </w:rPr>
        <w:t>第三道防线过程管理</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水电</w:t>
      </w:r>
      <w:r>
        <w:rPr>
          <w:rFonts w:hint="eastAsia" w:ascii="方正仿宋_GBK" w:hAnsi="方正仿宋_GBK" w:eastAsia="方正仿宋_GBK" w:cs="方正仿宋_GBK"/>
          <w:bCs/>
          <w:sz w:val="32"/>
          <w:szCs w:val="32"/>
          <w:highlight w:val="none"/>
          <w:lang w:eastAsia="zh-CN"/>
        </w:rPr>
        <w:t>及</w:t>
      </w:r>
      <w:r>
        <w:rPr>
          <w:rFonts w:hint="eastAsia" w:ascii="方正仿宋_GBK" w:hAnsi="方正仿宋_GBK" w:eastAsia="方正仿宋_GBK" w:cs="方正仿宋_GBK"/>
          <w:bCs/>
          <w:sz w:val="32"/>
          <w:szCs w:val="32"/>
          <w:highlight w:val="none"/>
        </w:rPr>
        <w:t>新能源</w:t>
      </w:r>
      <w:r>
        <w:rPr>
          <w:rFonts w:hint="eastAsia" w:ascii="方正仿宋_GBK" w:hAnsi="方正仿宋_GBK" w:eastAsia="方正仿宋_GBK" w:cs="方正仿宋_GBK"/>
          <w:bCs/>
          <w:sz w:val="32"/>
          <w:szCs w:val="32"/>
          <w:highlight w:val="none"/>
          <w:lang w:eastAsia="zh-CN"/>
        </w:rPr>
        <w:t>调度</w:t>
      </w:r>
      <w:r>
        <w:rPr>
          <w:rFonts w:hint="eastAsia" w:ascii="方正仿宋_GBK" w:hAnsi="方正仿宋_GBK" w:eastAsia="方正仿宋_GBK" w:cs="方正仿宋_GBK"/>
          <w:bCs/>
          <w:sz w:val="32"/>
          <w:szCs w:val="32"/>
          <w:highlight w:val="none"/>
        </w:rPr>
        <w:t>管理、</w:t>
      </w:r>
      <w:r>
        <w:rPr>
          <w:rFonts w:hint="eastAsia" w:ascii="方正仿宋_GBK" w:hAnsi="方正仿宋_GBK" w:eastAsia="方正仿宋_GBK" w:cs="方正仿宋_GBK"/>
          <w:b/>
          <w:bCs w:val="0"/>
          <w:color w:val="FF0000"/>
          <w:sz w:val="32"/>
          <w:szCs w:val="32"/>
          <w:highlight w:val="none"/>
        </w:rPr>
        <w:t>继电保护</w:t>
      </w:r>
      <w:r>
        <w:rPr>
          <w:rFonts w:hint="eastAsia" w:ascii="方正仿宋_GBK" w:hAnsi="方正仿宋_GBK" w:eastAsia="方正仿宋_GBK" w:cs="方正仿宋_GBK"/>
          <w:b/>
          <w:bCs w:val="0"/>
          <w:color w:val="FF0000"/>
          <w:sz w:val="32"/>
          <w:szCs w:val="32"/>
          <w:highlight w:val="none"/>
          <w:lang w:eastAsia="zh-CN"/>
        </w:rPr>
        <w:t>定值</w:t>
      </w:r>
      <w:r>
        <w:rPr>
          <w:rFonts w:hint="eastAsia" w:ascii="方正仿宋_GBK" w:hAnsi="方正仿宋_GBK" w:eastAsia="方正仿宋_GBK" w:cs="方正仿宋_GBK"/>
          <w:b/>
          <w:bCs w:val="0"/>
          <w:color w:val="FF0000"/>
          <w:sz w:val="32"/>
          <w:szCs w:val="32"/>
          <w:highlight w:val="none"/>
        </w:rPr>
        <w:t>管理</w:t>
      </w:r>
      <w:r>
        <w:rPr>
          <w:rFonts w:hint="eastAsia" w:ascii="方正仿宋_GBK" w:hAnsi="方正仿宋_GBK" w:eastAsia="方正仿宋_GBK" w:cs="方正仿宋_GBK"/>
          <w:bCs/>
          <w:sz w:val="32"/>
          <w:szCs w:val="32"/>
          <w:highlight w:val="none"/>
        </w:rPr>
        <w:t>、自动化运行管理、网络安全管理、电力通信管理、综合技术管理</w:t>
      </w:r>
      <w:r>
        <w:rPr>
          <w:rFonts w:hint="eastAsia" w:ascii="方正仿宋_GBK" w:hAnsi="方正仿宋_GBK" w:eastAsia="方正仿宋_GBK" w:cs="方正仿宋_GBK"/>
          <w:bCs/>
          <w:sz w:val="32"/>
          <w:szCs w:val="32"/>
          <w:highlight w:val="none"/>
          <w:lang w:eastAsia="zh-CN"/>
        </w:rPr>
        <w:t>、文资档案及协同管理、工作流程管理</w:t>
      </w:r>
      <w:r>
        <w:rPr>
          <w:rFonts w:hint="eastAsia" w:ascii="方正仿宋_GBK" w:hAnsi="方正仿宋_GBK" w:eastAsia="方正仿宋_GBK" w:cs="方正仿宋_GBK"/>
          <w:bCs/>
          <w:sz w:val="32"/>
          <w:szCs w:val="32"/>
          <w:highlight w:val="none"/>
        </w:rPr>
        <w:t>等功能。</w:t>
      </w:r>
    </w:p>
    <w:p>
      <w:pPr>
        <w:widowControl/>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调度管理类应用为</w:t>
      </w:r>
      <w:r>
        <w:rPr>
          <w:rFonts w:hint="eastAsia" w:ascii="方正仿宋_GBK" w:hAnsi="方正仿宋_GBK" w:eastAsia="方正仿宋_GBK" w:cs="方正仿宋_GBK"/>
          <w:bCs/>
          <w:sz w:val="32"/>
          <w:szCs w:val="32"/>
          <w:highlight w:val="none"/>
          <w:lang w:eastAsia="zh-CN"/>
        </w:rPr>
        <w:t>调度计划、检修、运行流程管理和专业管理等业务提供</w:t>
      </w:r>
      <w:r>
        <w:rPr>
          <w:rFonts w:hint="eastAsia" w:ascii="方正仿宋_GBK" w:hAnsi="方正仿宋_GBK" w:eastAsia="方正仿宋_GBK" w:cs="方正仿宋_GBK"/>
          <w:bCs/>
          <w:sz w:val="32"/>
          <w:szCs w:val="32"/>
          <w:highlight w:val="none"/>
        </w:rPr>
        <w:t>技术支撑，支撑</w:t>
      </w:r>
      <w:r>
        <w:rPr>
          <w:rFonts w:hint="eastAsia" w:ascii="方正仿宋_GBK" w:hAnsi="方正仿宋_GBK" w:eastAsia="方正仿宋_GBK" w:cs="方正仿宋_GBK"/>
          <w:bCs/>
          <w:sz w:val="32"/>
          <w:szCs w:val="32"/>
          <w:highlight w:val="none"/>
          <w:lang w:eastAsia="zh-CN"/>
        </w:rPr>
        <w:t>调度生产组织</w:t>
      </w:r>
      <w:r>
        <w:rPr>
          <w:rFonts w:hint="eastAsia" w:ascii="方正仿宋_GBK" w:hAnsi="方正仿宋_GBK" w:eastAsia="方正仿宋_GBK" w:cs="方正仿宋_GBK"/>
          <w:bCs/>
          <w:sz w:val="32"/>
          <w:szCs w:val="32"/>
          <w:highlight w:val="none"/>
        </w:rPr>
        <w:t>业务的规范化、流程化管理，</w:t>
      </w:r>
      <w:r>
        <w:rPr>
          <w:rFonts w:hint="eastAsia" w:ascii="方正仿宋_GBK" w:hAnsi="方正仿宋_GBK" w:eastAsia="方正仿宋_GBK" w:cs="方正仿宋_GBK"/>
          <w:bCs/>
          <w:sz w:val="32"/>
          <w:szCs w:val="32"/>
          <w:highlight w:val="none"/>
          <w:lang w:eastAsia="zh-CN"/>
        </w:rPr>
        <w:t>实现</w:t>
      </w:r>
      <w:r>
        <w:rPr>
          <w:rFonts w:hint="eastAsia" w:ascii="方正仿宋_GBK" w:hAnsi="方正仿宋_GBK" w:eastAsia="方正仿宋_GBK" w:cs="方正仿宋_GBK"/>
          <w:bCs/>
          <w:sz w:val="32"/>
          <w:szCs w:val="32"/>
          <w:highlight w:val="none"/>
        </w:rPr>
        <w:t>多级调度及</w:t>
      </w:r>
      <w:r>
        <w:rPr>
          <w:rFonts w:hint="eastAsia" w:ascii="方正仿宋_GBK" w:hAnsi="方正仿宋_GBK" w:eastAsia="方正仿宋_GBK" w:cs="方正仿宋_GBK"/>
          <w:bCs/>
          <w:sz w:val="32"/>
          <w:szCs w:val="32"/>
          <w:highlight w:val="none"/>
          <w:lang w:eastAsia="zh-CN"/>
        </w:rPr>
        <w:t>厂站</w:t>
      </w:r>
      <w:r>
        <w:rPr>
          <w:rFonts w:hint="eastAsia" w:ascii="方正仿宋_GBK" w:hAnsi="方正仿宋_GBK" w:eastAsia="方正仿宋_GBK" w:cs="方正仿宋_GBK"/>
          <w:bCs/>
          <w:sz w:val="32"/>
          <w:szCs w:val="32"/>
          <w:highlight w:val="none"/>
        </w:rPr>
        <w:t>间的业务协同一体化管理和调度机构内部综合技术管理</w:t>
      </w:r>
      <w:r>
        <w:rPr>
          <w:rFonts w:hint="eastAsia" w:ascii="方正仿宋_GBK" w:hAnsi="方正仿宋_GBK" w:eastAsia="方正仿宋_GBK" w:cs="方正仿宋_GBK"/>
          <w:bCs/>
          <w:sz w:val="32"/>
          <w:szCs w:val="32"/>
          <w:highlight w:val="none"/>
          <w:lang w:eastAsia="zh-CN"/>
        </w:rPr>
        <w:t>，实现</w:t>
      </w:r>
      <w:r>
        <w:rPr>
          <w:rFonts w:hint="eastAsia" w:ascii="方正仿宋_GBK" w:hAnsi="方正仿宋_GBK" w:eastAsia="方正仿宋_GBK" w:cs="方正仿宋_GBK"/>
          <w:bCs/>
          <w:sz w:val="32"/>
          <w:szCs w:val="32"/>
          <w:highlight w:val="none"/>
        </w:rPr>
        <w:t>调度机构与外部系统的信息共享</w:t>
      </w:r>
      <w:r>
        <w:rPr>
          <w:rFonts w:hint="eastAsia" w:ascii="方正仿宋_GBK" w:hAnsi="方正仿宋_GBK" w:eastAsia="方正仿宋_GBK" w:cs="方正仿宋_GBK"/>
          <w:bCs/>
          <w:sz w:val="32"/>
          <w:szCs w:val="32"/>
          <w:highlight w:val="none"/>
          <w:lang w:eastAsia="zh-CN"/>
        </w:rPr>
        <w:t>与业务协同</w:t>
      </w:r>
      <w:r>
        <w:rPr>
          <w:rFonts w:hint="eastAsia" w:ascii="方正仿宋_GBK" w:hAnsi="方正仿宋_GBK" w:eastAsia="方正仿宋_GBK" w:cs="方正仿宋_GBK"/>
          <w:bCs/>
          <w:sz w:val="32"/>
          <w:szCs w:val="32"/>
          <w:highlight w:val="none"/>
        </w:rPr>
        <w:t>。</w:t>
      </w:r>
    </w:p>
    <w:p>
      <w:pPr>
        <w:pStyle w:val="302"/>
        <w:jc w:val="both"/>
        <w:outlineLvl w:val="1"/>
        <w:rPr>
          <w:rFonts w:hint="default"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十一</w:t>
      </w:r>
      <w:r>
        <w:rPr>
          <w:rFonts w:hint="eastAsia" w:ascii="方正楷体_GBK" w:hAnsi="方正楷体_GBK" w:eastAsia="方正楷体_GBK" w:cs="方正楷体_GBK"/>
          <w:b w:val="0"/>
          <w:bCs w:val="0"/>
          <w:highlight w:val="none"/>
        </w:rPr>
        <w:t>）大数据与人工智能</w:t>
      </w:r>
    </w:p>
    <w:bookmarkEnd w:id="36"/>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大数据与人工智能主要包括</w:t>
      </w:r>
      <w:r>
        <w:rPr>
          <w:rFonts w:hint="default" w:ascii="方正仿宋_GBK" w:hAnsi="方正仿宋_GBK" w:eastAsia="方正仿宋_GBK" w:cs="方正仿宋_GBK"/>
          <w:bCs/>
          <w:sz w:val="32"/>
          <w:szCs w:val="32"/>
          <w:highlight w:val="none"/>
        </w:rPr>
        <w:t>调控数据资产管理、</w:t>
      </w:r>
      <w:r>
        <w:rPr>
          <w:rFonts w:hint="eastAsia" w:ascii="方正仿宋_GBK" w:hAnsi="方正仿宋_GBK" w:eastAsia="方正仿宋_GBK" w:cs="方正仿宋_GBK"/>
          <w:b/>
          <w:bCs w:val="0"/>
          <w:color w:val="auto"/>
          <w:kern w:val="0"/>
          <w:sz w:val="32"/>
          <w:szCs w:val="32"/>
          <w:highlight w:val="none"/>
          <w:lang w:val="en-US" w:eastAsia="zh-CN"/>
        </w:rPr>
        <w:t>流程自动化</w:t>
      </w:r>
      <w:r>
        <w:rPr>
          <w:rFonts w:hint="eastAsia" w:ascii="方正仿宋_GBK" w:hAnsi="方正仿宋_GBK" w:eastAsia="方正仿宋_GBK" w:cs="方正仿宋_GBK"/>
          <w:bCs/>
          <w:color w:val="auto"/>
          <w:kern w:val="0"/>
          <w:sz w:val="32"/>
          <w:szCs w:val="32"/>
          <w:highlight w:val="none"/>
          <w:lang w:val="en-US" w:eastAsia="zh-CN"/>
        </w:rPr>
        <w:t>、智能交互、智能分析</w:t>
      </w:r>
      <w:r>
        <w:rPr>
          <w:rFonts w:hint="default" w:ascii="方正仿宋_GBK" w:hAnsi="方正仿宋_GBK" w:eastAsia="方正仿宋_GBK" w:cs="方正仿宋_GBK"/>
          <w:bCs/>
          <w:color w:val="auto"/>
          <w:kern w:val="0"/>
          <w:sz w:val="32"/>
          <w:szCs w:val="32"/>
          <w:highlight w:val="none"/>
          <w:lang w:eastAsia="zh-CN"/>
        </w:rPr>
        <w:t>与辅助</w:t>
      </w:r>
      <w:r>
        <w:rPr>
          <w:rFonts w:hint="eastAsia" w:ascii="方正仿宋_GBK" w:hAnsi="方正仿宋_GBK" w:eastAsia="方正仿宋_GBK" w:cs="方正仿宋_GBK"/>
          <w:bCs/>
          <w:color w:val="auto"/>
          <w:kern w:val="0"/>
          <w:sz w:val="32"/>
          <w:szCs w:val="32"/>
          <w:highlight w:val="none"/>
          <w:lang w:val="en-US" w:eastAsia="zh-CN"/>
        </w:rPr>
        <w:t>决策、故障预案智能编制及推送执行等功能</w:t>
      </w:r>
      <w:r>
        <w:rPr>
          <w:rFonts w:hint="eastAsia" w:ascii="方正仿宋_GBK" w:hAnsi="方正仿宋_GBK" w:eastAsia="方正仿宋_GBK" w:cs="方正仿宋_GBK"/>
          <w:bCs/>
          <w:sz w:val="32"/>
          <w:szCs w:val="32"/>
          <w:highlight w:val="none"/>
        </w:rPr>
        <w:t>。</w:t>
      </w:r>
    </w:p>
    <w:p>
      <w:pPr>
        <w:pStyle w:val="302"/>
        <w:keepNext w:val="0"/>
        <w:keepLines w:val="0"/>
        <w:pageBreakBefore w:val="0"/>
        <w:widowControl w:val="0"/>
        <w:kinsoku/>
        <w:wordWrap/>
        <w:overflowPunct/>
        <w:topLinePunct w:val="0"/>
        <w:autoSpaceDE/>
        <w:autoSpaceDN/>
        <w:bidi w:val="0"/>
        <w:adjustRightInd/>
        <w:snapToGrid w:val="0"/>
        <w:jc w:val="both"/>
        <w:textAlignment w:val="auto"/>
        <w:outlineLvl w:val="9"/>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大数据与人工智能类应用为电网数据价值挖掘、电网业务智能化开展提供技术支撑。大数据分析运用大数据处理、数据建模、机器学习等技术，对调控业务数据进行全方位评估及深度价值挖掘；人工智能运用</w:t>
      </w:r>
      <w:r>
        <w:rPr>
          <w:rFonts w:hint="eastAsia" w:ascii="方正仿宋_GBK" w:hAnsi="方正仿宋_GBK" w:eastAsia="方正仿宋_GBK" w:cs="方正仿宋_GBK"/>
          <w:bCs/>
          <w:sz w:val="32"/>
          <w:szCs w:val="32"/>
          <w:highlight w:val="none"/>
          <w:lang w:eastAsia="zh-CN"/>
        </w:rPr>
        <w:t>自然语言处理</w:t>
      </w:r>
      <w:r>
        <w:rPr>
          <w:rFonts w:hint="eastAsia"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lang w:eastAsia="zh-CN"/>
        </w:rPr>
        <w:t>机器学习、</w:t>
      </w:r>
      <w:r>
        <w:rPr>
          <w:rFonts w:hint="eastAsia" w:ascii="方正仿宋_GBK" w:hAnsi="方正仿宋_GBK" w:eastAsia="方正仿宋_GBK" w:cs="方正仿宋_GBK"/>
          <w:bCs/>
          <w:sz w:val="32"/>
          <w:szCs w:val="32"/>
          <w:highlight w:val="none"/>
        </w:rPr>
        <w:t>强化学习等技术，赋能调控业务，助力电网调度</w:t>
      </w:r>
      <w:r>
        <w:rPr>
          <w:rFonts w:hint="eastAsia" w:cs="方正仿宋_GBK"/>
          <w:bCs/>
          <w:sz w:val="32"/>
          <w:szCs w:val="32"/>
          <w:highlight w:val="none"/>
          <w:lang w:eastAsia="zh-CN"/>
        </w:rPr>
        <w:t>业务</w:t>
      </w:r>
      <w:r>
        <w:rPr>
          <w:rFonts w:hint="eastAsia" w:ascii="方正仿宋_GBK" w:hAnsi="方正仿宋_GBK" w:eastAsia="方正仿宋_GBK" w:cs="方正仿宋_GBK"/>
          <w:bCs/>
          <w:sz w:val="32"/>
          <w:szCs w:val="32"/>
          <w:highlight w:val="none"/>
        </w:rPr>
        <w:t>由经验型向智能型转化。</w:t>
      </w:r>
    </w:p>
    <w:p>
      <w:pPr>
        <w:pStyle w:val="302"/>
        <w:keepNext w:val="0"/>
        <w:keepLines w:val="0"/>
        <w:pageBreakBefore w:val="0"/>
        <w:widowControl w:val="0"/>
        <w:kinsoku/>
        <w:wordWrap/>
        <w:overflowPunct/>
        <w:topLinePunct w:val="0"/>
        <w:autoSpaceDE/>
        <w:autoSpaceDN/>
        <w:bidi w:val="0"/>
        <w:adjustRightInd/>
        <w:snapToGrid w:val="0"/>
        <w:jc w:val="both"/>
        <w:textAlignment w:val="auto"/>
        <w:outlineLvl w:val="9"/>
        <w:rPr>
          <w:rFonts w:ascii="方正仿宋_GBK" w:hAnsi="方正仿宋_GBK" w:eastAsia="方正仿宋_GBK" w:cs="方正仿宋_GBK"/>
          <w:bCs/>
          <w:sz w:val="32"/>
          <w:szCs w:val="32"/>
          <w:highlight w:val="none"/>
        </w:rPr>
      </w:pPr>
      <w:r>
        <w:rPr>
          <w:rFonts w:hint="eastAsia" w:cs="方正仿宋_GBK"/>
          <w:bCs/>
          <w:sz w:val="32"/>
          <w:szCs w:val="32"/>
          <w:highlight w:val="none"/>
          <w:lang w:val="en-US" w:eastAsia="zh-CN"/>
        </w:rPr>
        <w:t>根据功能软件的部署需求和分区原则，</w:t>
      </w:r>
      <w:r>
        <w:rPr>
          <w:rFonts w:hint="eastAsia" w:ascii="方正仿宋_GBK" w:hAnsi="方正仿宋_GBK" w:eastAsia="方正仿宋_GBK" w:cs="方正仿宋_GBK"/>
          <w:bCs/>
          <w:sz w:val="32"/>
          <w:szCs w:val="32"/>
          <w:highlight w:val="none"/>
          <w:lang w:val="en-US" w:eastAsia="zh-CN"/>
        </w:rPr>
        <w:t>实时监控类</w:t>
      </w:r>
      <w:r>
        <w:rPr>
          <w:rFonts w:hint="eastAsia" w:cs="方正仿宋_GBK"/>
          <w:bCs/>
          <w:sz w:val="32"/>
          <w:szCs w:val="32"/>
          <w:highlight w:val="none"/>
          <w:lang w:val="en-US" w:eastAsia="zh-CN"/>
        </w:rPr>
        <w:t>、自动控制类</w:t>
      </w:r>
      <w:r>
        <w:rPr>
          <w:rFonts w:hint="eastAsia" w:ascii="方正仿宋_GBK" w:hAnsi="方正仿宋_GBK" w:eastAsia="方正仿宋_GBK" w:cs="方正仿宋_GBK"/>
          <w:bCs/>
          <w:sz w:val="32"/>
          <w:szCs w:val="32"/>
          <w:highlight w:val="none"/>
          <w:lang w:val="en-US" w:eastAsia="zh-CN"/>
        </w:rPr>
        <w:t>应用应在生产控制大区部署</w:t>
      </w:r>
      <w:r>
        <w:rPr>
          <w:rFonts w:hint="eastAsia" w:cs="方正仿宋_GBK"/>
          <w:bCs/>
          <w:sz w:val="32"/>
          <w:szCs w:val="32"/>
          <w:highlight w:val="none"/>
          <w:lang w:val="en-US" w:eastAsia="zh-CN"/>
        </w:rPr>
        <w:t>，运行评估类、调度管理类应用应在管理信息大区部署，分析校核类、培训仿真类、计划市场类、清洁能源调度类应用可在生产控制大区和管理信息大区部署，</w:t>
      </w:r>
      <w:r>
        <w:rPr>
          <w:rFonts w:hint="eastAsia" w:ascii="方正仿宋_GBK" w:hAnsi="方正仿宋_GBK" w:eastAsia="方正仿宋_GBK" w:cs="方正仿宋_GBK"/>
          <w:bCs/>
          <w:kern w:val="0"/>
          <w:sz w:val="32"/>
          <w:szCs w:val="32"/>
          <w:highlight w:val="none"/>
          <w:lang w:eastAsia="zh-CN"/>
        </w:rPr>
        <w:t>大数据与人工智能宜在管理信息大区部署。</w:t>
      </w:r>
    </w:p>
    <w:bookmarkEnd w:id="1"/>
    <w:bookmarkEnd w:id="4"/>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bookmarkStart w:id="37" w:name="_Toc3401275"/>
      <w:bookmarkStart w:id="38" w:name="_Toc23235"/>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br w:type="page"/>
      </w:r>
    </w:p>
    <w:p>
      <w:pPr>
        <w:pStyle w:val="48"/>
        <w:numPr>
          <w:ilvl w:val="255"/>
          <w:numId w:val="0"/>
        </w:numPr>
        <w:spacing w:before="0" w:after="0" w:line="580" w:lineRule="exact"/>
        <w:rPr>
          <w:rFonts w:ascii="黑体" w:hAnsi="黑体" w:eastAsia="黑体" w:cs="黑体"/>
          <w:b w:val="0"/>
          <w:szCs w:val="32"/>
          <w:highlight w:val="none"/>
        </w:rPr>
      </w:pPr>
      <w:bookmarkStart w:id="39" w:name="_GoBack"/>
      <w:bookmarkEnd w:id="39"/>
      <w:r>
        <w:rPr>
          <w:rFonts w:hint="eastAsia" w:ascii="黑体" w:hAnsi="黑体" w:eastAsia="黑体" w:cs="黑体"/>
          <w:b w:val="0"/>
          <w:szCs w:val="32"/>
          <w:highlight w:val="none"/>
        </w:rPr>
        <w:t xml:space="preserve">附录A </w:t>
      </w:r>
      <w:r>
        <w:rPr>
          <w:rFonts w:hint="eastAsia" w:ascii="黑体" w:hAnsi="黑体" w:eastAsia="黑体" w:cs="黑体"/>
          <w:b w:val="0"/>
          <w:szCs w:val="32"/>
          <w:highlight w:val="none"/>
          <w:lang w:eastAsia="zh-CN"/>
        </w:rPr>
        <w:t>省级以上电网新一代调度技术支持系统</w:t>
      </w:r>
      <w:r>
        <w:rPr>
          <w:rFonts w:hint="eastAsia" w:ascii="黑体" w:hAnsi="黑体" w:eastAsia="黑体" w:cs="黑体"/>
          <w:b w:val="0"/>
          <w:szCs w:val="32"/>
          <w:highlight w:val="none"/>
        </w:rPr>
        <w:t>软件清单</w:t>
      </w:r>
    </w:p>
    <w:tbl>
      <w:tblPr>
        <w:tblStyle w:val="41"/>
        <w:tblW w:w="8110"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200"/>
        <w:gridCol w:w="4350"/>
        <w:gridCol w:w="848"/>
      </w:tblGrid>
      <w:tr>
        <w:trPr>
          <w:trHeight w:val="672" w:hRule="atLeast"/>
          <w:tblHeader/>
        </w:trPr>
        <w:tc>
          <w:tcPr>
            <w:tcW w:w="712"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一级功能</w:t>
            </w:r>
          </w:p>
        </w:tc>
        <w:tc>
          <w:tcPr>
            <w:tcW w:w="220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二级功能</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三级功能</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lang w:val="en-US" w:eastAsia="zh-CN"/>
              </w:rPr>
            </w:pPr>
            <w:r>
              <w:rPr>
                <w:rFonts w:hint="eastAsia" w:ascii="宋体" w:hAnsi="宋体" w:cs="宋体"/>
                <w:b/>
                <w:bCs/>
                <w:color w:val="000000"/>
                <w:kern w:val="0"/>
                <w:szCs w:val="21"/>
                <w:highlight w:val="none"/>
                <w:lang w:val="en-US" w:eastAsia="zh-CN"/>
              </w:rPr>
              <w:t>是否</w:t>
            </w:r>
          </w:p>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color w:val="000000"/>
                <w:kern w:val="0"/>
                <w:szCs w:val="21"/>
                <w:highlight w:val="none"/>
                <w:lang w:val="en-US" w:eastAsia="zh-CN"/>
              </w:rPr>
            </w:pPr>
            <w:r>
              <w:rPr>
                <w:rFonts w:hint="eastAsia" w:ascii="宋体" w:hAnsi="宋体" w:cs="宋体"/>
                <w:b/>
                <w:bCs/>
                <w:color w:val="000000"/>
                <w:kern w:val="0"/>
                <w:szCs w:val="21"/>
                <w:highlight w:val="none"/>
                <w:lang w:val="en-US" w:eastAsia="zh-CN"/>
              </w:rPr>
              <w:t>可选</w:t>
            </w:r>
          </w:p>
        </w:tc>
      </w:tr>
      <w:tr>
        <w:trPr>
          <w:trHeight w:val="325" w:hRule="atLeast"/>
        </w:trPr>
        <w:tc>
          <w:tcPr>
            <w:tcW w:w="712"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(一)</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支撑平台</w:t>
            </w: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平台管理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szCs w:val="21"/>
                <w:highlight w:val="none"/>
              </w:rPr>
              <w:t>系统管理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p>
        </w:tc>
      </w:tr>
      <w:tr>
        <w:trPr>
          <w:trHeight w:val="33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highlight w:val="none"/>
                <w:lang w:val="en-US" w:eastAsia="zh-CN" w:bidi="ar-SA"/>
              </w:rPr>
            </w:pPr>
            <w:r>
              <w:rPr>
                <w:rFonts w:hint="eastAsia"/>
                <w:highlight w:val="none"/>
              </w:rPr>
              <w:t>服务管理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363"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eastAsia="宋体"/>
                <w:highlight w:val="none"/>
                <w:lang w:eastAsia="zh-CN"/>
              </w:rPr>
            </w:pPr>
            <w:r>
              <w:rPr>
                <w:rFonts w:hint="eastAsia"/>
                <w:highlight w:val="none"/>
                <w:lang w:eastAsia="zh-CN"/>
              </w:rPr>
              <w:t>权限管理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eastAsia="宋体"/>
                <w:highlight w:val="none"/>
                <w:lang w:eastAsia="zh-CN"/>
              </w:rPr>
            </w:pPr>
            <w:r>
              <w:rPr>
                <w:rFonts w:hint="eastAsia"/>
                <w:highlight w:val="none"/>
                <w:lang w:eastAsia="zh-CN"/>
              </w:rPr>
              <w:t>告警管理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lang w:eastAsia="zh-CN"/>
              </w:rPr>
            </w:pPr>
            <w:r>
              <w:rPr>
                <w:rFonts w:hint="eastAsia" w:ascii="宋体" w:hAnsi="宋体" w:cs="宋体"/>
                <w:color w:val="000000"/>
                <w:szCs w:val="21"/>
                <w:highlight w:val="none"/>
                <w:lang w:eastAsia="zh-CN"/>
              </w:rPr>
              <w:t>案例管理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lang w:eastAsia="zh-CN"/>
              </w:rPr>
            </w:pPr>
            <w:r>
              <w:rPr>
                <w:rFonts w:hint="default" w:ascii="宋体" w:hAnsi="宋体" w:cs="宋体"/>
                <w:color w:val="000000"/>
                <w:kern w:val="0"/>
                <w:szCs w:val="21"/>
                <w:highlight w:val="none"/>
              </w:rPr>
              <w:t>集群管理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default" w:ascii="宋体" w:hAnsi="宋体" w:cs="宋体"/>
                <w:color w:val="000000"/>
                <w:kern w:val="0"/>
                <w:szCs w:val="21"/>
                <w:highlight w:val="none"/>
              </w:rPr>
              <w:t>多活管理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default" w:ascii="宋体" w:hAnsi="宋体" w:cs="宋体"/>
                <w:color w:val="000000"/>
                <w:szCs w:val="21"/>
                <w:highlight w:val="none"/>
              </w:rPr>
              <w:t>版本管控</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通信总线</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highlight w:val="none"/>
              </w:rPr>
              <w:t>消息总线</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eastAsia="宋体"/>
                <w:highlight w:val="none"/>
                <w:lang w:eastAsia="zh-CN"/>
              </w:rPr>
            </w:pPr>
            <w:r>
              <w:rPr>
                <w:rFonts w:hint="eastAsia"/>
                <w:highlight w:val="none"/>
              </w:rPr>
              <w:t>服务总线</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highlight w:val="none"/>
                <w:lang w:val="en-US" w:eastAsia="zh-CN"/>
              </w:rPr>
            </w:pPr>
            <w:r>
              <w:rPr>
                <w:rFonts w:hint="eastAsia"/>
                <w:highlight w:val="none"/>
                <w:lang w:eastAsia="zh-CN"/>
              </w:rPr>
              <w:t>消息邮件</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模型管理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r>
              <w:rPr>
                <w:rFonts w:hint="eastAsia" w:ascii="宋体" w:hAnsi="宋体" w:cs="宋体"/>
                <w:color w:val="000000"/>
                <w:szCs w:val="21"/>
                <w:highlight w:val="none"/>
              </w:rPr>
              <w:t>模型同步</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r>
              <w:rPr>
                <w:rFonts w:hint="eastAsia" w:ascii="宋体" w:hAnsi="宋体" w:cs="宋体"/>
                <w:color w:val="000000"/>
                <w:szCs w:val="21"/>
                <w:highlight w:val="none"/>
              </w:rPr>
              <w:t>模型校验</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基础服务</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highlight w:val="none"/>
              </w:rPr>
              <w:t>日志</w:t>
            </w:r>
            <w:r>
              <w:rPr>
                <w:rFonts w:hint="eastAsia"/>
                <w:highlight w:val="none"/>
                <w:lang w:eastAsia="zh-CN"/>
              </w:rPr>
              <w:t>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r>
      <w:tr>
        <w:trPr>
          <w:trHeight w:val="2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highlight w:val="none"/>
                <w:lang w:val="en-US" w:eastAsia="zh-CN"/>
              </w:rPr>
              <w:t>文件</w:t>
            </w:r>
            <w:r>
              <w:rPr>
                <w:rFonts w:hint="eastAsia"/>
                <w:highlight w:val="none"/>
              </w:rPr>
              <w:t>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数据服务</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highlight w:val="none"/>
              </w:rPr>
              <w:t>模型数据服务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highlight w:val="none"/>
              </w:rPr>
              <w:t>实时数据服务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r>
              <w:rPr>
                <w:rFonts w:hint="eastAsia"/>
                <w:highlight w:val="none"/>
              </w:rPr>
              <w:t>运行数据服务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关系数据</w:t>
            </w:r>
            <w:r>
              <w:rPr>
                <w:rFonts w:hint="eastAsia" w:ascii="宋体" w:hAnsi="宋体" w:cs="宋体"/>
                <w:color w:val="000000"/>
                <w:kern w:val="0"/>
                <w:szCs w:val="21"/>
                <w:highlight w:val="none"/>
                <w:lang w:eastAsia="zh-CN"/>
              </w:rPr>
              <w:t>库</w:t>
            </w:r>
            <w:r>
              <w:rPr>
                <w:rFonts w:hint="eastAsia" w:ascii="宋体" w:hAnsi="宋体" w:cs="宋体"/>
                <w:color w:val="000000"/>
                <w:kern w:val="0"/>
                <w:szCs w:val="21"/>
                <w:highlight w:val="none"/>
              </w:rPr>
              <w:t>服</w:t>
            </w:r>
            <w:r>
              <w:rPr>
                <w:rFonts w:hint="eastAsia"/>
                <w:highlight w:val="none"/>
              </w:rPr>
              <w:t>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人机交互服务</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highlight w:val="none"/>
                <w:lang w:val="en-US" w:eastAsia="zh-CN"/>
              </w:rPr>
            </w:pPr>
            <w:r>
              <w:rPr>
                <w:rFonts w:hint="eastAsia" w:ascii="宋体" w:hAnsi="宋体" w:cs="宋体"/>
                <w:color w:val="auto"/>
                <w:szCs w:val="21"/>
                <w:highlight w:val="none"/>
                <w:lang w:val="en-US" w:eastAsia="zh-CN"/>
              </w:rPr>
              <w:t>数据</w:t>
            </w:r>
            <w:r>
              <w:rPr>
                <w:rFonts w:hint="default" w:ascii="宋体" w:hAnsi="宋体" w:cs="宋体"/>
                <w:color w:val="auto"/>
                <w:szCs w:val="21"/>
                <w:highlight w:val="none"/>
              </w:rPr>
              <w:t>刷</w:t>
            </w:r>
            <w:r>
              <w:rPr>
                <w:rFonts w:hint="default" w:ascii="宋体" w:hAnsi="宋体" w:cs="宋体"/>
                <w:color w:val="000000"/>
                <w:szCs w:val="21"/>
                <w:highlight w:val="none"/>
              </w:rPr>
              <w:t>新</w:t>
            </w:r>
            <w:r>
              <w:rPr>
                <w:rFonts w:hint="eastAsia" w:ascii="宋体" w:hAnsi="宋体" w:cs="宋体"/>
                <w:color w:val="000000"/>
                <w:szCs w:val="21"/>
                <w:highlight w:val="none"/>
              </w:rPr>
              <w:t>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事件转发服务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r>
              <w:rPr>
                <w:rFonts w:hint="eastAsia" w:ascii="宋体" w:hAnsi="宋体" w:cs="宋体"/>
                <w:color w:val="000000"/>
                <w:szCs w:val="21"/>
                <w:highlight w:val="none"/>
              </w:rPr>
              <w:t>身份鉴别服务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2"/>
                <w:sz w:val="21"/>
                <w:szCs w:val="21"/>
                <w:highlight w:val="none"/>
                <w:lang w:val="en-US" w:eastAsia="zh-CN" w:bidi="ar-SA"/>
              </w:rPr>
              <w:t>地理信息服务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default"/>
                <w:highlight w:val="none"/>
              </w:rPr>
              <w:t>自动成图</w:t>
            </w:r>
            <w:r>
              <w:rPr>
                <w:rFonts w:hint="eastAsia"/>
                <w:highlight w:val="none"/>
              </w:rPr>
              <w:t>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0"/>
                <w:szCs w:val="21"/>
                <w:highlight w:val="none"/>
                <w:lang w:eastAsia="zh-CN"/>
              </w:rPr>
            </w:pPr>
            <w:r>
              <w:rPr>
                <w:rFonts w:hint="default"/>
                <w:highlight w:val="none"/>
              </w:rPr>
              <w:t>语音交互服务</w:t>
            </w:r>
          </w:p>
        </w:tc>
        <w:tc>
          <w:tcPr>
            <w:tcW w:w="84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数据存储管理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highlight w:val="none"/>
              </w:rPr>
              <w:t>分布式实时数据库</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highlight w:val="none"/>
              </w:rPr>
              <w:t>时间序列</w:t>
            </w:r>
            <w:r>
              <w:rPr>
                <w:rFonts w:hint="eastAsia"/>
                <w:highlight w:val="none"/>
                <w:lang w:eastAsia="zh-CN"/>
              </w:rPr>
              <w:t>实时</w:t>
            </w:r>
            <w:r>
              <w:rPr>
                <w:rFonts w:hint="eastAsia"/>
                <w:highlight w:val="none"/>
              </w:rPr>
              <w:t>库</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val="en-US" w:eastAsia="zh-CN"/>
              </w:rPr>
              <w:t>自动化</w:t>
            </w:r>
            <w:r>
              <w:rPr>
                <w:rFonts w:hint="eastAsia" w:ascii="宋体" w:hAnsi="宋体" w:cs="宋体"/>
                <w:color w:val="000000"/>
                <w:kern w:val="0"/>
                <w:szCs w:val="21"/>
                <w:highlight w:val="none"/>
              </w:rPr>
              <w:t>系统运行监视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状态监视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异常告警</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故障诊断</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系统健康评估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szCs w:val="21"/>
                <w:highlight w:val="none"/>
              </w:rPr>
              <w:t>人机云终端</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云桌面</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组态设计器</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图形浏览器</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b/>
                <w:bCs/>
                <w:color w:val="000000"/>
                <w:szCs w:val="21"/>
                <w:highlight w:val="none"/>
                <w:lang w:val="en-US" w:eastAsia="zh-CN"/>
              </w:rPr>
            </w:pPr>
            <w:r>
              <w:rPr>
                <w:rFonts w:hint="eastAsia" w:ascii="宋体" w:hAnsi="宋体" w:cs="宋体"/>
                <w:b/>
                <w:bCs/>
                <w:color w:val="000000"/>
                <w:szCs w:val="21"/>
                <w:highlight w:val="none"/>
                <w:lang w:val="en-US" w:eastAsia="zh-CN"/>
              </w:rPr>
              <w:t>(二)</w:t>
            </w:r>
            <w:r>
              <w:rPr>
                <w:rFonts w:hint="eastAsia" w:ascii="宋体" w:hAnsi="宋体" w:cs="宋体"/>
                <w:b/>
                <w:bCs/>
                <w:color w:val="000000"/>
                <w:szCs w:val="21"/>
                <w:highlight w:val="none"/>
                <w:lang w:eastAsia="zh-CN"/>
              </w:rPr>
              <w:t>网络安全管理</w:t>
            </w:r>
          </w:p>
        </w:tc>
        <w:tc>
          <w:tcPr>
            <w:tcW w:w="220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none"/>
                <w:lang w:val="en-US" w:eastAsia="zh-CN"/>
              </w:rPr>
            </w:pPr>
            <w:r>
              <w:rPr>
                <w:rFonts w:hint="eastAsia" w:ascii="宋体" w:hAnsi="宋体" w:cs="宋体"/>
                <w:color w:val="000000"/>
                <w:kern w:val="0"/>
                <w:szCs w:val="21"/>
                <w:highlight w:val="none"/>
                <w:lang w:val="en-US" w:eastAsia="zh-CN"/>
              </w:rPr>
              <w:t>内生安全组件</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内生安全组件</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安全服务</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入网认证服务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lang w:val="en-GB"/>
              </w:rPr>
              <w:t>身份认证服务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服务认证服务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通信认证服务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加解密服务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调度数字证书服务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安全监测</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网络安全监测采集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业务应用监测采集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响应处置</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多级阻断</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szCs w:val="21"/>
                <w:highlight w:val="none"/>
                <w:lang w:val="en-US" w:eastAsia="zh-CN"/>
              </w:rPr>
              <w:t>响应处置</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一键停控</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可选</w:t>
            </w:r>
          </w:p>
        </w:tc>
      </w:tr>
      <w:tr>
        <w:trPr>
          <w:trHeight w:val="68" w:hRule="atLeast"/>
        </w:trPr>
        <w:tc>
          <w:tcPr>
            <w:tcW w:w="712"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三</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实时监控</w:t>
            </w: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数据采集</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常规电源数据采集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电网运行数据采集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新能源数据采集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分布式电源数据采集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储能数据采集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可调节负荷数据采集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充电设施数据采集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动态数据采集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继电保护定值数据采集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故障录波数据采集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继电保护装置运行数据采集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安控数据采集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第三道防线</w:t>
            </w:r>
            <w:r>
              <w:rPr>
                <w:rFonts w:hint="eastAsia" w:ascii="宋体" w:hAnsi="宋体" w:cs="宋体"/>
                <w:color w:val="000000"/>
                <w:kern w:val="0"/>
                <w:szCs w:val="21"/>
                <w:highlight w:val="none"/>
                <w:lang w:eastAsia="zh-CN"/>
              </w:rPr>
              <w:t>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其他数据采集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数据处理</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及</w:t>
            </w:r>
            <w:r>
              <w:rPr>
                <w:rFonts w:hint="eastAsia" w:ascii="宋体" w:hAnsi="宋体" w:cs="宋体"/>
                <w:color w:val="000000"/>
                <w:kern w:val="0"/>
                <w:szCs w:val="21"/>
                <w:highlight w:val="none"/>
                <w:lang w:eastAsia="zh-CN"/>
              </w:rPr>
              <w:t>实时</w:t>
            </w:r>
            <w:r>
              <w:rPr>
                <w:rFonts w:hint="eastAsia" w:ascii="宋体" w:hAnsi="宋体" w:cs="宋体"/>
                <w:color w:val="000000"/>
                <w:kern w:val="0"/>
                <w:szCs w:val="21"/>
                <w:highlight w:val="none"/>
              </w:rPr>
              <w:t>监视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szCs w:val="21"/>
                <w:highlight w:val="none"/>
                <w:lang w:eastAsia="zh-CN"/>
              </w:rPr>
              <w:t>火电运行监视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szCs w:val="21"/>
                <w:highlight w:val="none"/>
              </w:rPr>
              <w:t>水电与抽蓄运行监视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szCs w:val="21"/>
                <w:highlight w:val="none"/>
                <w:lang w:eastAsia="zh-CN"/>
              </w:rPr>
              <w:t>核电运行监视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szCs w:val="21"/>
                <w:highlight w:val="none"/>
              </w:rPr>
              <w:t>电网运行监视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27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新能源</w:t>
            </w:r>
            <w:r>
              <w:rPr>
                <w:rFonts w:hint="eastAsia" w:ascii="宋体" w:hAnsi="宋体" w:cs="宋体"/>
                <w:color w:val="000000"/>
                <w:kern w:val="0"/>
                <w:szCs w:val="21"/>
                <w:highlight w:val="none"/>
                <w:lang w:eastAsia="zh-CN"/>
              </w:rPr>
              <w:t>运行</w:t>
            </w:r>
            <w:r>
              <w:rPr>
                <w:rFonts w:hint="eastAsia" w:ascii="宋体" w:hAnsi="宋体" w:cs="宋体"/>
                <w:color w:val="000000"/>
                <w:kern w:val="0"/>
                <w:szCs w:val="21"/>
                <w:highlight w:val="none"/>
              </w:rPr>
              <w:t>监视</w:t>
            </w:r>
          </w:p>
        </w:tc>
        <w:tc>
          <w:tcPr>
            <w:tcW w:w="84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p>
        </w:tc>
      </w:tr>
      <w:tr>
        <w:trPr>
          <w:trHeight w:val="27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val="en-US" w:eastAsia="zh-CN"/>
              </w:rPr>
              <w:t>分布式电源运行监视分析</w:t>
            </w:r>
          </w:p>
        </w:tc>
        <w:tc>
          <w:tcPr>
            <w:tcW w:w="84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p>
        </w:tc>
      </w:tr>
      <w:tr>
        <w:trPr>
          <w:trHeight w:val="27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储能监视</w:t>
            </w:r>
            <w:r>
              <w:rPr>
                <w:rFonts w:hint="eastAsia" w:ascii="宋体" w:hAnsi="宋体" w:cs="宋体"/>
                <w:color w:val="000000"/>
                <w:kern w:val="0"/>
                <w:szCs w:val="21"/>
                <w:highlight w:val="none"/>
                <w:lang w:eastAsia="zh-CN"/>
              </w:rPr>
              <w:t>分析</w:t>
            </w:r>
          </w:p>
        </w:tc>
        <w:tc>
          <w:tcPr>
            <w:tcW w:w="84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p>
        </w:tc>
      </w:tr>
      <w:tr>
        <w:trPr>
          <w:trHeight w:val="27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可调节负荷综合监视</w:t>
            </w:r>
            <w:r>
              <w:rPr>
                <w:rFonts w:hint="eastAsia" w:ascii="宋体" w:hAnsi="宋体" w:cs="宋体"/>
                <w:color w:val="000000"/>
                <w:kern w:val="0"/>
                <w:szCs w:val="21"/>
                <w:highlight w:val="none"/>
                <w:lang w:eastAsia="zh-CN"/>
              </w:rPr>
              <w:t>分析</w:t>
            </w:r>
          </w:p>
        </w:tc>
        <w:tc>
          <w:tcPr>
            <w:tcW w:w="84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bidi="ar-SA"/>
              </w:rPr>
            </w:pPr>
            <w:r>
              <w:rPr>
                <w:rFonts w:hint="eastAsia" w:ascii="宋体" w:hAnsi="宋体" w:eastAsia="宋体" w:cs="宋体"/>
                <w:i w:val="0"/>
                <w:iCs w:val="0"/>
                <w:color w:val="000000"/>
                <w:kern w:val="0"/>
                <w:sz w:val="21"/>
                <w:szCs w:val="21"/>
                <w:highlight w:val="none"/>
                <w:u w:val="none"/>
                <w:lang w:val="en-US" w:eastAsia="zh-CN"/>
              </w:rPr>
              <w:t>可选</w:t>
            </w:r>
          </w:p>
        </w:tc>
      </w:tr>
      <w:tr>
        <w:trPr>
          <w:trHeight w:val="27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lang w:eastAsia="zh-CN"/>
              </w:rPr>
              <w:t>充电设施监视分析</w:t>
            </w:r>
          </w:p>
        </w:tc>
        <w:tc>
          <w:tcPr>
            <w:tcW w:w="84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bidi="ar-SA"/>
              </w:rPr>
            </w:pPr>
            <w:r>
              <w:rPr>
                <w:rFonts w:hint="eastAsia" w:ascii="宋体" w:hAnsi="宋体" w:cs="宋体"/>
                <w:i w:val="0"/>
                <w:iCs w:val="0"/>
                <w:color w:val="000000"/>
                <w:kern w:val="0"/>
                <w:sz w:val="21"/>
                <w:szCs w:val="21"/>
                <w:highlight w:val="none"/>
                <w:u w:val="none"/>
                <w:lang w:val="en-US" w:eastAsia="zh-CN"/>
              </w:rPr>
              <w:t>可选</w:t>
            </w:r>
          </w:p>
        </w:tc>
      </w:tr>
      <w:tr>
        <w:trPr>
          <w:trHeight w:val="27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000000"/>
                <w:kern w:val="0"/>
                <w:sz w:val="21"/>
                <w:szCs w:val="21"/>
                <w:highlight w:val="none"/>
                <w:lang w:val="en-US" w:eastAsia="zh-CN" w:bidi="ar-SA"/>
              </w:rPr>
              <w:t>电网动态运行监视</w:t>
            </w:r>
          </w:p>
        </w:tc>
        <w:tc>
          <w:tcPr>
            <w:tcW w:w="84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bidi="ar-SA"/>
              </w:rPr>
            </w:pPr>
          </w:p>
        </w:tc>
      </w:tr>
      <w:tr>
        <w:trPr>
          <w:trHeight w:val="27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r>
              <w:rPr>
                <w:rFonts w:hint="eastAsia" w:ascii="宋体" w:hAnsi="宋体" w:cs="宋体"/>
                <w:color w:val="000000"/>
                <w:szCs w:val="21"/>
                <w:highlight w:val="none"/>
              </w:rPr>
              <w:t>实时平衡监视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lang w:eastAsia="zh-CN"/>
              </w:rPr>
              <w:t>继电（直流）保护设备在线监视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安自及系统保护在线监视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0"/>
                <w:sz w:val="21"/>
                <w:szCs w:val="21"/>
                <w:highlight w:val="none"/>
                <w:lang w:val="en-US" w:eastAsia="zh-CN" w:bidi="ar-SA"/>
              </w:rPr>
            </w:pPr>
            <w:r>
              <w:rPr>
                <w:rFonts w:hint="eastAsia" w:ascii="宋体" w:hAnsi="宋体" w:cs="宋体"/>
                <w:color w:val="000000"/>
                <w:kern w:val="0"/>
                <w:szCs w:val="21"/>
                <w:highlight w:val="none"/>
              </w:rPr>
              <w:t>第三道防线在线监视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气象监视及灾害预警</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rPr>
              <w:t>火电机组烟气监视</w:t>
            </w:r>
          </w:p>
        </w:tc>
        <w:tc>
          <w:tcPr>
            <w:tcW w:w="848"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操作控制</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eastAsia="zh-CN"/>
              </w:rPr>
              <w:t>控制</w:t>
            </w:r>
            <w:r>
              <w:rPr>
                <w:rFonts w:hint="eastAsia" w:ascii="宋体" w:hAnsi="宋体" w:cs="宋体"/>
                <w:color w:val="000000"/>
                <w:kern w:val="0"/>
                <w:szCs w:val="21"/>
                <w:highlight w:val="none"/>
              </w:rPr>
              <w:t>操作（</w:t>
            </w:r>
            <w:r>
              <w:rPr>
                <w:rFonts w:hint="eastAsia" w:ascii="宋体" w:hAnsi="宋体" w:cs="宋体"/>
                <w:color w:val="000000"/>
                <w:kern w:val="0"/>
                <w:szCs w:val="21"/>
                <w:highlight w:val="none"/>
                <w:lang w:eastAsia="zh-CN"/>
              </w:rPr>
              <w:t>遥控、挂牌、</w:t>
            </w:r>
            <w:r>
              <w:rPr>
                <w:rFonts w:hint="eastAsia" w:ascii="宋体" w:hAnsi="宋体" w:cs="宋体"/>
                <w:color w:val="000000"/>
                <w:kern w:val="0"/>
                <w:szCs w:val="21"/>
                <w:highlight w:val="none"/>
              </w:rPr>
              <w:t>封锁、置数等）</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rPr>
              <w:t>智能操作票</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eastAsia="zh-CN"/>
              </w:rPr>
              <w:t>网络化下令</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批量负荷控制</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可调节负荷人工控制</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eastAsia="宋体" w:cs="宋体"/>
                <w:i w:val="0"/>
                <w:iCs w:val="0"/>
                <w:color w:val="000000"/>
                <w:kern w:val="0"/>
                <w:sz w:val="21"/>
                <w:szCs w:val="21"/>
                <w:highlight w:val="none"/>
                <w:u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综合智能告警</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电网故障智能分析推理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故障信息</w:t>
            </w:r>
            <w:r>
              <w:rPr>
                <w:rFonts w:hint="eastAsia" w:ascii="宋体" w:hAnsi="宋体" w:cs="宋体"/>
                <w:color w:val="000000"/>
                <w:kern w:val="0"/>
                <w:szCs w:val="21"/>
                <w:highlight w:val="none"/>
                <w:lang w:val="en-US" w:eastAsia="zh-CN"/>
              </w:rPr>
              <w:t>综合</w:t>
            </w:r>
            <w:r>
              <w:rPr>
                <w:rFonts w:hint="eastAsia" w:ascii="宋体" w:hAnsi="宋体" w:cs="宋体"/>
                <w:color w:val="000000"/>
                <w:kern w:val="0"/>
                <w:szCs w:val="21"/>
                <w:highlight w:val="none"/>
              </w:rPr>
              <w:t>展示</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调控系统间告警</w:t>
            </w:r>
            <w:r>
              <w:rPr>
                <w:rFonts w:hint="eastAsia" w:ascii="宋体" w:hAnsi="宋体" w:cs="宋体"/>
                <w:color w:val="000000"/>
                <w:kern w:val="0"/>
                <w:szCs w:val="21"/>
                <w:highlight w:val="none"/>
                <w:lang w:eastAsia="zh-CN"/>
              </w:rPr>
              <w:t>推送</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系统级故障分析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宽频振荡告警推送</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限额监视告警</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多级调度协同监视及故障处置</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val="en-US" w:eastAsia="zh-CN"/>
              </w:rPr>
              <w:t>监视画面快捷共享</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Cs w:val="21"/>
                <w:highlight w:val="none"/>
                <w:lang w:eastAsia="zh-CN"/>
              </w:rPr>
              <w:t>异常</w:t>
            </w:r>
            <w:r>
              <w:rPr>
                <w:rFonts w:hint="eastAsia" w:ascii="宋体" w:hAnsi="宋体" w:cs="宋体"/>
                <w:color w:val="000000"/>
                <w:kern w:val="0"/>
                <w:szCs w:val="21"/>
                <w:highlight w:val="none"/>
              </w:rPr>
              <w:t>故障信息同步感知</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处置辅助决策</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处置策略在线协商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47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大电网运行关键指标</w:t>
            </w:r>
            <w:r>
              <w:rPr>
                <w:rFonts w:hint="eastAsia" w:ascii="宋体" w:hAnsi="宋体" w:cs="宋体"/>
                <w:color w:val="000000"/>
                <w:kern w:val="0"/>
                <w:szCs w:val="21"/>
                <w:highlight w:val="none"/>
                <w:lang w:val="en-US" w:eastAsia="zh-CN"/>
              </w:rPr>
              <w:t>体系</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大电网运行关键指标计算</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43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大电网运行关键指标综合</w:t>
            </w:r>
            <w:r>
              <w:rPr>
                <w:rFonts w:hint="default" w:ascii="宋体" w:hAnsi="宋体" w:cs="宋体"/>
                <w:color w:val="000000"/>
                <w:kern w:val="0"/>
                <w:szCs w:val="21"/>
                <w:highlight w:val="none"/>
              </w:rPr>
              <w:t>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375" w:hRule="atLeast"/>
        </w:trPr>
        <w:tc>
          <w:tcPr>
            <w:tcW w:w="712"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四</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自动控制</w:t>
            </w: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有功自动控制</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多</w:t>
            </w:r>
            <w:r>
              <w:rPr>
                <w:rFonts w:hint="eastAsia" w:ascii="宋体" w:hAnsi="宋体" w:cs="宋体"/>
                <w:color w:val="000000"/>
                <w:kern w:val="0"/>
                <w:szCs w:val="21"/>
                <w:highlight w:val="none"/>
                <w:lang w:eastAsia="zh-CN"/>
              </w:rPr>
              <w:t>源</w:t>
            </w:r>
            <w:r>
              <w:rPr>
                <w:rFonts w:hint="eastAsia" w:ascii="宋体" w:hAnsi="宋体" w:cs="宋体"/>
                <w:color w:val="000000"/>
                <w:kern w:val="0"/>
                <w:szCs w:val="21"/>
                <w:highlight w:val="none"/>
              </w:rPr>
              <w:t>有功自动控制</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413"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rPr>
              <w:t>多级协同控制</w:t>
            </w:r>
            <w:r>
              <w:rPr>
                <w:rFonts w:hint="eastAsia" w:ascii="宋体" w:hAnsi="宋体" w:cs="宋体"/>
                <w:color w:val="000000"/>
                <w:kern w:val="0"/>
                <w:szCs w:val="21"/>
                <w:highlight w:val="none"/>
                <w:lang w:eastAsia="zh-CN"/>
              </w:rPr>
              <w:t>（含网省、省地）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426"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性能监视与统计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38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控制对象响应测试</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无功自动控制</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多源无功电压优化</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区域无功电压控制</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多级协同控制</w:t>
            </w:r>
            <w:r>
              <w:rPr>
                <w:rFonts w:hint="eastAsia" w:ascii="宋体" w:hAnsi="宋体" w:cs="宋体"/>
                <w:color w:val="000000"/>
                <w:kern w:val="0"/>
                <w:szCs w:val="21"/>
                <w:highlight w:val="none"/>
                <w:lang w:eastAsia="zh-CN"/>
              </w:rPr>
              <w:t>（含网省、省地）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450" w:hRule="atLeast"/>
        </w:trPr>
        <w:tc>
          <w:tcPr>
            <w:tcW w:w="712"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五</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分析校核</w:t>
            </w:r>
          </w:p>
        </w:tc>
        <w:tc>
          <w:tcPr>
            <w:tcW w:w="2200" w:type="dxa"/>
            <w:vMerge w:val="restart"/>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分析校核数据处理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eastAsia="zh-CN"/>
              </w:rPr>
              <w:t>模型边界裁剪</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363"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模型</w:t>
            </w:r>
            <w:r>
              <w:rPr>
                <w:rFonts w:hint="eastAsia" w:ascii="宋体" w:hAnsi="宋体" w:cs="宋体"/>
                <w:color w:val="000000"/>
                <w:kern w:val="0"/>
                <w:szCs w:val="21"/>
                <w:highlight w:val="none"/>
                <w:lang w:val="en-US" w:eastAsia="zh-CN"/>
              </w:rPr>
              <w:t>参数拓扑</w:t>
            </w:r>
            <w:r>
              <w:rPr>
                <w:rFonts w:hint="eastAsia" w:ascii="宋体" w:hAnsi="宋体" w:cs="宋体"/>
                <w:color w:val="000000"/>
                <w:kern w:val="0"/>
                <w:szCs w:val="21"/>
                <w:highlight w:val="none"/>
              </w:rPr>
              <w:t>校验</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501"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highlight w:val="none"/>
                <w:lang w:eastAsia="zh-CN"/>
              </w:rPr>
              <w:t>预想</w:t>
            </w:r>
            <w:r>
              <w:rPr>
                <w:rFonts w:hint="eastAsia" w:ascii="宋体" w:hAnsi="宋体" w:cs="宋体"/>
                <w:color w:val="000000"/>
                <w:kern w:val="0"/>
                <w:szCs w:val="21"/>
                <w:highlight w:val="none"/>
                <w:lang w:eastAsia="zh-CN"/>
              </w:rPr>
              <w:t>故障集</w:t>
            </w:r>
            <w:r>
              <w:rPr>
                <w:rFonts w:hint="default" w:ascii="宋体" w:hAnsi="宋体" w:cs="宋体"/>
                <w:color w:val="000000"/>
                <w:kern w:val="0"/>
                <w:szCs w:val="21"/>
                <w:highlight w:val="none"/>
                <w:lang w:eastAsia="zh-CN"/>
              </w:rPr>
              <w:t>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463"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量测平衡越限校验</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43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r>
              <w:rPr>
                <w:rFonts w:hint="eastAsia" w:ascii="宋体" w:hAnsi="宋体" w:cs="宋体"/>
                <w:color w:val="FF0000"/>
                <w:kern w:val="0"/>
                <w:szCs w:val="21"/>
                <w:highlight w:val="none"/>
                <w:lang w:val="en-US" w:eastAsia="zh-CN"/>
              </w:rPr>
              <w:t>稳控系统及安自装置建模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463"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auto"/>
                <w:kern w:val="0"/>
                <w:szCs w:val="21"/>
                <w:highlight w:val="none"/>
                <w:lang w:val="en-US" w:eastAsia="zh-CN"/>
              </w:rPr>
              <w:t>状态估计</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kern w:val="0"/>
                <w:szCs w:val="21"/>
                <w:highlight w:val="none"/>
              </w:rPr>
              <w:t>在线安全分析</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lang w:val="en-US" w:eastAsia="zh-CN"/>
              </w:rPr>
              <w:t>潮流计算</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灵敏度</w:t>
            </w:r>
            <w:r>
              <w:rPr>
                <w:rFonts w:hint="eastAsia" w:ascii="宋体" w:hAnsi="宋体" w:cs="宋体"/>
                <w:color w:val="auto"/>
                <w:kern w:val="0"/>
                <w:szCs w:val="21"/>
                <w:highlight w:val="none"/>
                <w:lang w:eastAsia="zh-CN"/>
              </w:rPr>
              <w:t>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静态安全分析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rPr>
              <w:t>短路电流</w:t>
            </w:r>
            <w:r>
              <w:rPr>
                <w:rFonts w:hint="default" w:ascii="宋体" w:hAnsi="宋体" w:cs="宋体"/>
                <w:color w:val="auto"/>
                <w:kern w:val="0"/>
                <w:szCs w:val="21"/>
                <w:highlight w:val="none"/>
              </w:rPr>
              <w:t>计算</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eastAsia="zh-CN"/>
              </w:rPr>
              <w:t>热稳</w:t>
            </w:r>
            <w:r>
              <w:rPr>
                <w:rFonts w:hint="eastAsia" w:ascii="宋体" w:hAnsi="宋体" w:cs="宋体"/>
                <w:color w:val="000000"/>
                <w:kern w:val="0"/>
                <w:szCs w:val="21"/>
                <w:highlight w:val="none"/>
              </w:rPr>
              <w:t>输电能力分析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highlight w:val="none"/>
              </w:rPr>
            </w:pPr>
            <w:r>
              <w:rPr>
                <w:rFonts w:hint="eastAsia" w:ascii="宋体" w:hAnsi="宋体" w:cs="宋体"/>
                <w:color w:val="000000"/>
                <w:kern w:val="0"/>
                <w:szCs w:val="21"/>
                <w:highlight w:val="none"/>
              </w:rPr>
              <w:t>机电暂态稳定分析（功角稳定分析、频率稳定分析、电压稳定分析）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tabs>
                <w:tab w:val="center" w:pos="0"/>
                <w:tab w:val="left" w:pos="1682"/>
              </w:tabs>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新能源多场站短路比</w:t>
            </w:r>
          </w:p>
        </w:tc>
        <w:tc>
          <w:tcPr>
            <w:tcW w:w="848" w:type="dxa"/>
            <w:shd w:val="clear" w:color="auto" w:fill="auto"/>
            <w:vAlign w:val="center"/>
          </w:tcPr>
          <w:p>
            <w:pPr>
              <w:keepNext w:val="0"/>
              <w:keepLines w:val="0"/>
              <w:widowControl/>
              <w:suppressLineNumbers w:val="0"/>
              <w:tabs>
                <w:tab w:val="center" w:pos="0"/>
                <w:tab w:val="left" w:pos="1682"/>
              </w:tabs>
              <w:spacing w:before="0" w:beforeAutospacing="0" w:after="0" w:afterAutospacing="0"/>
              <w:ind w:left="0" w:right="0"/>
              <w:jc w:val="left"/>
              <w:textAlignment w:val="center"/>
              <w:rPr>
                <w:rFonts w:hint="eastAsia" w:ascii="宋体" w:hAnsi="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tabs>
                <w:tab w:val="center" w:pos="0"/>
                <w:tab w:val="left" w:pos="1682"/>
              </w:tabs>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多馈入直流短路比</w:t>
            </w:r>
          </w:p>
        </w:tc>
        <w:tc>
          <w:tcPr>
            <w:tcW w:w="848" w:type="dxa"/>
            <w:shd w:val="clear" w:color="auto" w:fill="auto"/>
            <w:vAlign w:val="center"/>
          </w:tcPr>
          <w:p>
            <w:pPr>
              <w:keepNext w:val="0"/>
              <w:keepLines w:val="0"/>
              <w:widowControl/>
              <w:suppressLineNumbers w:val="0"/>
              <w:tabs>
                <w:tab w:val="center" w:pos="0"/>
                <w:tab w:val="left" w:pos="1682"/>
              </w:tabs>
              <w:spacing w:before="0" w:beforeAutospacing="0" w:after="0" w:afterAutospacing="0"/>
              <w:ind w:left="0" w:right="0"/>
              <w:jc w:val="left"/>
              <w:textAlignment w:val="center"/>
              <w:rPr>
                <w:rFonts w:hint="eastAsia" w:ascii="宋体" w:hAnsi="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tabs>
                <w:tab w:val="center" w:pos="0"/>
                <w:tab w:val="left" w:pos="1682"/>
              </w:tabs>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系统转动惯量</w:t>
            </w:r>
          </w:p>
        </w:tc>
        <w:tc>
          <w:tcPr>
            <w:tcW w:w="848" w:type="dxa"/>
            <w:shd w:val="clear" w:color="auto" w:fill="auto"/>
            <w:vAlign w:val="center"/>
          </w:tcPr>
          <w:p>
            <w:pPr>
              <w:keepNext w:val="0"/>
              <w:keepLines w:val="0"/>
              <w:widowControl/>
              <w:suppressLineNumbers w:val="0"/>
              <w:tabs>
                <w:tab w:val="center" w:pos="0"/>
                <w:tab w:val="left" w:pos="1682"/>
              </w:tabs>
              <w:spacing w:before="0" w:beforeAutospacing="0" w:after="0" w:afterAutospacing="0"/>
              <w:ind w:left="0" w:right="0"/>
              <w:jc w:val="left"/>
              <w:textAlignment w:val="center"/>
              <w:rPr>
                <w:rFonts w:hint="eastAsia" w:ascii="宋体" w:hAnsi="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tabs>
                <w:tab w:val="center" w:pos="0"/>
                <w:tab w:val="left" w:pos="1682"/>
              </w:tabs>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运行控制辅助决策</w:t>
            </w:r>
          </w:p>
        </w:tc>
        <w:tc>
          <w:tcPr>
            <w:tcW w:w="848" w:type="dxa"/>
            <w:shd w:val="clear" w:color="auto" w:fill="auto"/>
            <w:vAlign w:val="center"/>
          </w:tcPr>
          <w:p>
            <w:pPr>
              <w:keepNext w:val="0"/>
              <w:keepLines w:val="0"/>
              <w:widowControl/>
              <w:suppressLineNumbers w:val="0"/>
              <w:tabs>
                <w:tab w:val="center" w:pos="0"/>
                <w:tab w:val="left" w:pos="1682"/>
              </w:tabs>
              <w:spacing w:before="0" w:beforeAutospacing="0" w:after="0" w:afterAutospacing="0"/>
              <w:ind w:left="0" w:right="0"/>
              <w:jc w:val="left"/>
              <w:textAlignment w:val="center"/>
              <w:rPr>
                <w:rFonts w:hint="eastAsia" w:ascii="宋体" w:hAnsi="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tabs>
                <w:tab w:val="center" w:pos="0"/>
                <w:tab w:val="left" w:pos="1682"/>
              </w:tabs>
              <w:spacing w:before="0" w:beforeAutospacing="0" w:after="0" w:afterAutospacing="0"/>
              <w:ind w:left="0" w:right="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000000"/>
                <w:kern w:val="0"/>
                <w:szCs w:val="21"/>
                <w:highlight w:val="none"/>
                <w:lang w:val="en-US" w:eastAsia="zh-CN"/>
              </w:rPr>
              <w:t>研究态功能</w:t>
            </w:r>
          </w:p>
        </w:tc>
        <w:tc>
          <w:tcPr>
            <w:tcW w:w="848" w:type="dxa"/>
            <w:shd w:val="clear" w:color="auto" w:fill="auto"/>
            <w:vAlign w:val="center"/>
          </w:tcPr>
          <w:p>
            <w:pPr>
              <w:keepNext w:val="0"/>
              <w:keepLines w:val="0"/>
              <w:widowControl/>
              <w:suppressLineNumbers w:val="0"/>
              <w:tabs>
                <w:tab w:val="center" w:pos="0"/>
                <w:tab w:val="left" w:pos="1682"/>
              </w:tabs>
              <w:spacing w:before="0" w:beforeAutospacing="0" w:after="0" w:afterAutospacing="0"/>
              <w:ind w:left="0" w:right="0"/>
              <w:jc w:val="left"/>
              <w:textAlignment w:val="center"/>
              <w:rPr>
                <w:rFonts w:hint="eastAsia" w:ascii="宋体" w:hAnsi="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szCs w:val="21"/>
                <w:highlight w:val="none"/>
                <w:lang w:val="en-US" w:eastAsia="zh-CN"/>
              </w:rPr>
            </w:pPr>
            <w:r>
              <w:rPr>
                <w:rFonts w:hint="eastAsia" w:ascii="宋体" w:hAnsi="宋体" w:cs="宋体"/>
                <w:color w:val="000000"/>
                <w:kern w:val="0"/>
                <w:szCs w:val="21"/>
                <w:highlight w:val="none"/>
              </w:rPr>
              <w:t>电磁</w:t>
            </w:r>
            <w:r>
              <w:rPr>
                <w:rFonts w:hint="eastAsia" w:ascii="宋体" w:hAnsi="宋体" w:cs="宋体"/>
                <w:color w:val="000000"/>
                <w:kern w:val="0"/>
                <w:szCs w:val="21"/>
                <w:highlight w:val="none"/>
                <w:lang w:eastAsia="zh-CN"/>
              </w:rPr>
              <w:t>暂态在线</w:t>
            </w:r>
            <w:r>
              <w:rPr>
                <w:rFonts w:hint="eastAsia" w:ascii="宋体" w:hAnsi="宋体" w:cs="宋体"/>
                <w:color w:val="000000"/>
                <w:kern w:val="0"/>
                <w:szCs w:val="21"/>
                <w:highlight w:val="none"/>
              </w:rPr>
              <w:t>仿真</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eastAsia="zh-CN"/>
              </w:rPr>
              <w:t>全</w:t>
            </w:r>
            <w:r>
              <w:rPr>
                <w:rFonts w:hint="eastAsia" w:ascii="宋体" w:hAnsi="宋体" w:cs="宋体"/>
                <w:color w:val="000000"/>
                <w:kern w:val="0"/>
                <w:szCs w:val="21"/>
                <w:highlight w:val="none"/>
              </w:rPr>
              <w:t>电磁暂态</w:t>
            </w:r>
            <w:r>
              <w:rPr>
                <w:rFonts w:hint="eastAsia" w:ascii="宋体" w:hAnsi="宋体" w:cs="宋体"/>
                <w:color w:val="000000"/>
                <w:kern w:val="0"/>
                <w:szCs w:val="21"/>
                <w:highlight w:val="none"/>
                <w:lang w:eastAsia="zh-CN"/>
              </w:rPr>
              <w:t>在线</w:t>
            </w:r>
            <w:r>
              <w:rPr>
                <w:rFonts w:hint="eastAsia" w:ascii="宋体" w:hAnsi="宋体" w:cs="宋体"/>
                <w:color w:val="000000"/>
                <w:kern w:val="0"/>
                <w:szCs w:val="21"/>
                <w:highlight w:val="none"/>
              </w:rPr>
              <w:t>仿真</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机电</w:t>
            </w:r>
            <w:r>
              <w:rPr>
                <w:rFonts w:hint="eastAsia" w:ascii="宋体" w:hAnsi="宋体" w:cs="宋体"/>
                <w:color w:val="000000"/>
                <w:kern w:val="0"/>
                <w:szCs w:val="21"/>
                <w:highlight w:val="none"/>
                <w:lang w:val="en-US" w:eastAsia="zh-CN"/>
              </w:rPr>
              <w:t>-</w:t>
            </w:r>
            <w:r>
              <w:rPr>
                <w:rFonts w:hint="eastAsia" w:ascii="宋体" w:hAnsi="宋体" w:cs="宋体"/>
                <w:color w:val="000000"/>
                <w:kern w:val="0"/>
                <w:szCs w:val="21"/>
                <w:highlight w:val="none"/>
              </w:rPr>
              <w:t>电磁混合</w:t>
            </w:r>
            <w:r>
              <w:rPr>
                <w:rFonts w:hint="eastAsia" w:ascii="宋体" w:hAnsi="宋体" w:cs="宋体"/>
                <w:color w:val="000000"/>
                <w:kern w:val="0"/>
                <w:szCs w:val="21"/>
                <w:highlight w:val="none"/>
                <w:lang w:eastAsia="zh-CN"/>
              </w:rPr>
              <w:t>在线</w:t>
            </w:r>
            <w:r>
              <w:rPr>
                <w:rFonts w:hint="eastAsia" w:ascii="宋体" w:hAnsi="宋体" w:cs="宋体"/>
                <w:color w:val="000000"/>
                <w:kern w:val="0"/>
                <w:szCs w:val="21"/>
                <w:highlight w:val="none"/>
              </w:rPr>
              <w:t>仿真</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szCs w:val="21"/>
                <w:highlight w:val="none"/>
                <w:lang w:val="en-US" w:eastAsia="zh-CN"/>
              </w:rPr>
              <w:t>智能限额</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限额电子化</w:t>
            </w:r>
            <w:r>
              <w:rPr>
                <w:rFonts w:hint="eastAsia" w:ascii="宋体" w:hAnsi="宋体" w:cs="宋体"/>
                <w:color w:val="000000"/>
                <w:kern w:val="0"/>
                <w:szCs w:val="21"/>
                <w:highlight w:val="none"/>
                <w:lang w:eastAsia="zh-CN"/>
              </w:rPr>
              <w:t>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val="en-US" w:eastAsia="zh-CN"/>
              </w:rPr>
              <w:t>限额智能匹配</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rPr>
              <w:t>未来态潮流</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未来态</w:t>
            </w:r>
            <w:r>
              <w:rPr>
                <w:rFonts w:hint="eastAsia" w:ascii="宋体" w:hAnsi="宋体" w:cs="宋体"/>
                <w:color w:val="000000"/>
                <w:kern w:val="0"/>
                <w:szCs w:val="21"/>
                <w:highlight w:val="none"/>
                <w:lang w:val="en-US" w:eastAsia="zh-CN"/>
              </w:rPr>
              <w:t>图模管理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trike/>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strike/>
                <w:color w:val="000000"/>
                <w:kern w:val="0"/>
                <w:szCs w:val="21"/>
                <w:highlight w:val="none"/>
              </w:rPr>
            </w:pPr>
            <w:r>
              <w:rPr>
                <w:rFonts w:hint="eastAsia" w:ascii="宋体" w:hAnsi="宋体" w:cs="宋体"/>
                <w:color w:val="000000"/>
                <w:kern w:val="0"/>
                <w:szCs w:val="21"/>
                <w:highlight w:val="none"/>
              </w:rPr>
              <w:t>未来态</w:t>
            </w:r>
            <w:r>
              <w:rPr>
                <w:rFonts w:hint="eastAsia" w:ascii="宋体" w:hAnsi="宋体" w:cs="宋体"/>
                <w:color w:val="000000"/>
                <w:kern w:val="0"/>
                <w:szCs w:val="21"/>
                <w:highlight w:val="none"/>
                <w:lang w:val="en-US" w:eastAsia="zh-CN"/>
              </w:rPr>
              <w:t>潮流断面</w:t>
            </w:r>
            <w:r>
              <w:rPr>
                <w:rFonts w:hint="eastAsia" w:ascii="宋体" w:hAnsi="宋体" w:cs="宋体"/>
                <w:color w:val="000000"/>
                <w:kern w:val="0"/>
                <w:szCs w:val="21"/>
                <w:highlight w:val="none"/>
              </w:rPr>
              <w:t>生成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strike/>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strike/>
                <w:color w:val="000000"/>
                <w:kern w:val="0"/>
                <w:szCs w:val="21"/>
                <w:highlight w:val="none"/>
              </w:rPr>
            </w:pPr>
            <w:r>
              <w:rPr>
                <w:rFonts w:hint="eastAsia" w:ascii="宋体" w:hAnsi="宋体" w:cs="宋体"/>
                <w:color w:val="000000"/>
                <w:kern w:val="0"/>
                <w:szCs w:val="21"/>
                <w:highlight w:val="none"/>
              </w:rPr>
              <w:t>未来态</w:t>
            </w:r>
            <w:r>
              <w:rPr>
                <w:rFonts w:hint="eastAsia" w:ascii="宋体" w:hAnsi="宋体" w:cs="宋体"/>
                <w:color w:val="000000"/>
                <w:kern w:val="0"/>
                <w:szCs w:val="21"/>
                <w:highlight w:val="none"/>
                <w:lang w:eastAsia="zh-CN"/>
              </w:rPr>
              <w:t>潮流</w:t>
            </w:r>
            <w:r>
              <w:rPr>
                <w:rFonts w:hint="eastAsia" w:ascii="宋体" w:hAnsi="宋体" w:cs="宋体"/>
                <w:color w:val="000000"/>
                <w:kern w:val="0"/>
                <w:szCs w:val="21"/>
                <w:highlight w:val="none"/>
              </w:rPr>
              <w:t>断面热稳限额分析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FF0000"/>
                <w:kern w:val="0"/>
                <w:szCs w:val="21"/>
                <w:highlight w:val="none"/>
                <w:lang w:eastAsia="zh-CN"/>
              </w:rPr>
            </w:pPr>
            <w:r>
              <w:rPr>
                <w:rFonts w:hint="eastAsia" w:ascii="宋体" w:hAnsi="宋体" w:cs="宋体"/>
                <w:color w:val="FF0000"/>
                <w:kern w:val="0"/>
                <w:szCs w:val="21"/>
                <w:highlight w:val="none"/>
                <w:lang w:val="en-US" w:eastAsia="zh-CN"/>
              </w:rPr>
              <w:t>继电</w:t>
            </w:r>
            <w:r>
              <w:rPr>
                <w:rFonts w:hint="eastAsia" w:ascii="宋体" w:hAnsi="宋体" w:cs="宋体"/>
                <w:color w:val="FF0000"/>
                <w:kern w:val="0"/>
                <w:szCs w:val="21"/>
                <w:highlight w:val="none"/>
                <w:lang w:eastAsia="zh-CN"/>
              </w:rPr>
              <w:t>保护定值在线校核</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FF0000"/>
                <w:kern w:val="0"/>
                <w:szCs w:val="21"/>
                <w:highlight w:val="none"/>
              </w:rPr>
            </w:pPr>
            <w:r>
              <w:rPr>
                <w:rFonts w:hint="eastAsia" w:ascii="宋体" w:hAnsi="宋体" w:eastAsia="宋体" w:cs="宋体"/>
                <w:bCs w:val="0"/>
                <w:color w:val="FF0000"/>
                <w:kern w:val="0"/>
                <w:sz w:val="21"/>
                <w:szCs w:val="21"/>
                <w:highlight w:val="none"/>
              </w:rPr>
              <w:t>故障电流计算</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FF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FF0000"/>
                <w:kern w:val="0"/>
                <w:szCs w:val="21"/>
                <w:highlight w:val="none"/>
              </w:rPr>
            </w:pPr>
            <w:r>
              <w:rPr>
                <w:rFonts w:hint="eastAsia" w:ascii="宋体" w:hAnsi="宋体" w:cs="宋体"/>
                <w:color w:val="FF0000"/>
                <w:kern w:val="0"/>
                <w:szCs w:val="21"/>
                <w:highlight w:val="none"/>
                <w:lang w:val="en-US" w:eastAsia="zh-CN"/>
              </w:rPr>
              <w:t>定值</w:t>
            </w:r>
            <w:r>
              <w:rPr>
                <w:rFonts w:hint="eastAsia" w:ascii="宋体" w:hAnsi="宋体" w:cs="宋体"/>
                <w:color w:val="FF0000"/>
                <w:kern w:val="0"/>
                <w:szCs w:val="21"/>
                <w:highlight w:val="none"/>
              </w:rPr>
              <w:t>校核及预警</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FF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FF0000"/>
                <w:kern w:val="0"/>
                <w:szCs w:val="21"/>
                <w:highlight w:val="none"/>
              </w:rPr>
            </w:pPr>
            <w:r>
              <w:rPr>
                <w:rFonts w:hint="eastAsia" w:ascii="宋体" w:hAnsi="宋体" w:cs="宋体"/>
                <w:color w:val="FF0000"/>
                <w:kern w:val="0"/>
                <w:szCs w:val="21"/>
                <w:highlight w:val="none"/>
                <w:lang w:val="en-US" w:eastAsia="zh-CN"/>
              </w:rPr>
              <w:t>定值适应性</w:t>
            </w:r>
            <w:r>
              <w:rPr>
                <w:rFonts w:hint="eastAsia" w:ascii="宋体" w:hAnsi="宋体" w:cs="宋体"/>
                <w:color w:val="FF0000"/>
                <w:kern w:val="0"/>
                <w:szCs w:val="21"/>
                <w:highlight w:val="none"/>
              </w:rPr>
              <w:t>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FF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FF0000"/>
                <w:kern w:val="0"/>
                <w:szCs w:val="21"/>
                <w:highlight w:val="none"/>
              </w:rPr>
            </w:pPr>
            <w:r>
              <w:rPr>
                <w:rFonts w:hint="eastAsia" w:ascii="宋体" w:hAnsi="宋体" w:cs="宋体"/>
                <w:color w:val="FF0000"/>
                <w:kern w:val="0"/>
                <w:szCs w:val="21"/>
                <w:highlight w:val="none"/>
                <w:lang w:val="en-US" w:eastAsia="zh-CN"/>
              </w:rPr>
              <w:t>计算结果统计分析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szCs w:val="21"/>
                <w:highlight w:val="none"/>
              </w:rPr>
              <w:t>日内未来态调度</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szCs w:val="21"/>
                <w:highlight w:val="none"/>
              </w:rPr>
              <w:t>电网未来态势分析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eastAsia="zh-CN"/>
              </w:rPr>
              <w:t>电网预控</w:t>
            </w:r>
            <w:r>
              <w:rPr>
                <w:rFonts w:hint="eastAsia" w:ascii="宋体" w:hAnsi="宋体" w:cs="宋体"/>
                <w:color w:val="000000"/>
                <w:kern w:val="0"/>
                <w:szCs w:val="21"/>
                <w:highlight w:val="none"/>
                <w:lang w:val="en-US" w:eastAsia="zh-CN"/>
              </w:rPr>
              <w:t>辅助</w:t>
            </w:r>
            <w:r>
              <w:rPr>
                <w:rFonts w:hint="eastAsia" w:ascii="宋体" w:hAnsi="宋体" w:cs="宋体"/>
                <w:color w:val="000000"/>
                <w:kern w:val="0"/>
                <w:szCs w:val="21"/>
                <w:highlight w:val="none"/>
              </w:rPr>
              <w:t>决策</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电网动态分析</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eastAsia="宋体" w:cs="宋体"/>
                <w:i w:val="0"/>
                <w:iCs w:val="0"/>
                <w:color w:val="000000"/>
                <w:kern w:val="0"/>
                <w:sz w:val="21"/>
                <w:szCs w:val="21"/>
                <w:highlight w:val="none"/>
                <w:u w:val="none"/>
                <w:lang w:val="en-US" w:eastAsia="zh-CN"/>
              </w:rPr>
              <w:t>系统稳定裕度评估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宽频</w:t>
            </w:r>
            <w:r>
              <w:rPr>
                <w:rFonts w:hint="eastAsia" w:ascii="宋体" w:hAnsi="宋体" w:cs="宋体"/>
                <w:i w:val="0"/>
                <w:iCs w:val="0"/>
                <w:color w:val="000000"/>
                <w:kern w:val="0"/>
                <w:sz w:val="21"/>
                <w:szCs w:val="21"/>
                <w:highlight w:val="none"/>
                <w:u w:val="none"/>
                <w:lang w:val="en-US" w:eastAsia="zh-CN"/>
              </w:rPr>
              <w:t>振荡</w:t>
            </w:r>
            <w:r>
              <w:rPr>
                <w:rFonts w:hint="eastAsia" w:ascii="宋体" w:hAnsi="宋体" w:eastAsia="宋体" w:cs="宋体"/>
                <w:i w:val="0"/>
                <w:iCs w:val="0"/>
                <w:color w:val="000000"/>
                <w:kern w:val="0"/>
                <w:sz w:val="21"/>
                <w:szCs w:val="21"/>
                <w:highlight w:val="none"/>
                <w:u w:val="none"/>
                <w:lang w:val="en-US" w:eastAsia="zh-CN"/>
              </w:rPr>
              <w:t>预警与</w:t>
            </w:r>
            <w:r>
              <w:rPr>
                <w:rFonts w:hint="eastAsia" w:ascii="宋体" w:hAnsi="宋体" w:cs="宋体"/>
                <w:i w:val="0"/>
                <w:iCs w:val="0"/>
                <w:color w:val="000000"/>
                <w:kern w:val="0"/>
                <w:sz w:val="21"/>
                <w:szCs w:val="21"/>
                <w:highlight w:val="none"/>
                <w:u w:val="none"/>
                <w:lang w:val="en-US" w:eastAsia="zh-CN"/>
              </w:rPr>
              <w:t>抑制辅助决策</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9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机组涉网性能监测分析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一次调频主动在线测试</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负荷模型参数和发电机控制</w:t>
            </w:r>
            <w:r>
              <w:rPr>
                <w:rFonts w:hint="eastAsia" w:ascii="宋体" w:hAnsi="宋体" w:cs="宋体"/>
                <w:i w:val="0"/>
                <w:iCs w:val="0"/>
                <w:color w:val="000000"/>
                <w:kern w:val="0"/>
                <w:sz w:val="21"/>
                <w:szCs w:val="21"/>
                <w:highlight w:val="none"/>
                <w:u w:val="none"/>
                <w:lang w:val="en-US" w:eastAsia="zh-CN"/>
              </w:rPr>
              <w:t>模型参数辨识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故障扰动识别</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故障数据综合管理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9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kern w:val="0"/>
                <w:szCs w:val="21"/>
                <w:highlight w:val="none"/>
              </w:rPr>
              <w:t>电网动态分析</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szCs w:val="21"/>
                <w:highlight w:val="none"/>
              </w:rPr>
              <w:t>仿真结果智能比对</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六</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培训仿真</w:t>
            </w:r>
          </w:p>
        </w:tc>
        <w:tc>
          <w:tcPr>
            <w:tcW w:w="2200" w:type="dxa"/>
            <w:vMerge w:val="restart"/>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调度员培训模拟</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szCs w:val="21"/>
                <w:highlight w:val="none"/>
                <w:lang w:eastAsia="zh-CN"/>
              </w:rPr>
              <w:t>电力系统仿真</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szCs w:val="21"/>
                <w:highlight w:val="none"/>
                <w:lang w:eastAsia="zh-CN"/>
              </w:rPr>
              <w:t>仿真培训评估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调度员自主培训</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szCs w:val="21"/>
                <w:highlight w:val="none"/>
                <w:lang w:eastAsia="zh-CN"/>
              </w:rPr>
              <w:t>多级联合教案协同制作</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default" w:ascii="宋体" w:hAnsi="宋体" w:cs="宋体"/>
                <w:color w:val="000000"/>
                <w:szCs w:val="21"/>
                <w:highlight w:val="none"/>
              </w:rPr>
              <w:t>调度员培训管理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r>
              <w:rPr>
                <w:rFonts w:hint="eastAsia" w:ascii="宋体" w:hAnsi="宋体" w:cs="宋体"/>
                <w:color w:val="000000"/>
                <w:szCs w:val="21"/>
                <w:highlight w:val="none"/>
              </w:rPr>
              <w:t>培训资料管理（调度百科）</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r>
              <w:rPr>
                <w:rFonts w:hint="eastAsia" w:ascii="宋体" w:hAnsi="宋体" w:cs="宋体"/>
                <w:color w:val="000000"/>
                <w:szCs w:val="21"/>
                <w:highlight w:val="none"/>
              </w:rPr>
              <w:t>日常测验和晋级考试</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r>
              <w:rPr>
                <w:rFonts w:hint="eastAsia" w:ascii="宋体" w:hAnsi="宋体" w:cs="宋体"/>
                <w:color w:val="000000"/>
                <w:szCs w:val="21"/>
                <w:highlight w:val="none"/>
              </w:rPr>
              <w:t>调度员培训方案设计</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r>
              <w:rPr>
                <w:rFonts w:hint="eastAsia" w:ascii="宋体" w:hAnsi="宋体" w:cs="宋体"/>
                <w:color w:val="000000"/>
                <w:szCs w:val="21"/>
                <w:highlight w:val="none"/>
              </w:rPr>
              <w:t>个人培训档案和积分管理</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r>
              <w:rPr>
                <w:rFonts w:hint="eastAsia" w:ascii="宋体" w:hAnsi="宋体" w:cs="宋体"/>
                <w:color w:val="000000"/>
                <w:szCs w:val="21"/>
                <w:highlight w:val="none"/>
              </w:rPr>
              <w:t>论坛交流</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七</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计划市场</w:t>
            </w: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七</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default"/>
                <w:highlight w:val="none"/>
              </w:rPr>
            </w:pPr>
            <w:r>
              <w:rPr>
                <w:rFonts w:hint="eastAsia" w:ascii="宋体" w:hAnsi="宋体" w:cs="宋体"/>
                <w:b/>
                <w:bCs/>
                <w:color w:val="000000"/>
                <w:kern w:val="0"/>
                <w:szCs w:val="21"/>
                <w:highlight w:val="none"/>
              </w:rPr>
              <w:t>计划市场</w:t>
            </w: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val="en-US" w:eastAsia="zh-CN"/>
              </w:rPr>
              <w:t>电力电量平衡分析</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eastAsia="宋体" w:cs="宋体"/>
                <w:color w:val="000000"/>
                <w:kern w:val="0"/>
                <w:sz w:val="21"/>
                <w:szCs w:val="21"/>
                <w:highlight w:val="none"/>
                <w:lang w:val="en-US" w:eastAsia="zh-CN"/>
              </w:rPr>
              <w:t>年月平衡</w:t>
            </w:r>
            <w:r>
              <w:rPr>
                <w:rFonts w:hint="eastAsia" w:ascii="宋体" w:hAnsi="宋体" w:cs="宋体"/>
                <w:color w:val="000000"/>
                <w:kern w:val="0"/>
                <w:sz w:val="21"/>
                <w:szCs w:val="21"/>
                <w:highlight w:val="none"/>
                <w:lang w:val="en-US" w:eastAsia="zh-CN"/>
              </w:rPr>
              <w:t>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lang w:val="en-US" w:eastAsia="zh-CN"/>
              </w:rPr>
            </w:pPr>
            <w:r>
              <w:rPr>
                <w:rFonts w:hint="eastAsia" w:ascii="宋体" w:hAnsi="宋体" w:eastAsia="宋体" w:cs="宋体"/>
                <w:color w:val="000000"/>
                <w:kern w:val="0"/>
                <w:sz w:val="21"/>
                <w:szCs w:val="21"/>
                <w:highlight w:val="none"/>
                <w:lang w:val="en-US" w:eastAsia="zh-CN"/>
              </w:rPr>
              <w:t>周平衡</w:t>
            </w:r>
            <w:r>
              <w:rPr>
                <w:rFonts w:hint="eastAsia" w:ascii="宋体" w:hAnsi="宋体" w:cs="宋体"/>
                <w:color w:val="000000"/>
                <w:kern w:val="0"/>
                <w:sz w:val="21"/>
                <w:szCs w:val="21"/>
                <w:highlight w:val="none"/>
                <w:lang w:val="en-US" w:eastAsia="zh-CN"/>
              </w:rPr>
              <w:t>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highlight w:val="none"/>
                <w:lang w:val="en-US" w:eastAsia="zh-CN"/>
              </w:rPr>
            </w:pPr>
            <w:r>
              <w:rPr>
                <w:rFonts w:hint="eastAsia" w:ascii="宋体" w:hAnsi="宋体" w:eastAsia="宋体" w:cs="宋体"/>
                <w:color w:val="000000"/>
                <w:kern w:val="0"/>
                <w:sz w:val="21"/>
                <w:szCs w:val="21"/>
                <w:highlight w:val="none"/>
                <w:lang w:val="en-US" w:eastAsia="zh-CN"/>
              </w:rPr>
              <w:t>日前平衡</w:t>
            </w:r>
            <w:r>
              <w:rPr>
                <w:rFonts w:hint="eastAsia" w:ascii="宋体" w:hAnsi="宋体" w:cs="宋体"/>
                <w:color w:val="000000"/>
                <w:kern w:val="0"/>
                <w:sz w:val="21"/>
                <w:szCs w:val="21"/>
                <w:highlight w:val="none"/>
                <w:lang w:val="en-US" w:eastAsia="zh-CN"/>
              </w:rPr>
              <w:t>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highlight w:val="none"/>
                <w:lang w:val="en-US" w:eastAsia="zh-CN"/>
              </w:rPr>
            </w:pPr>
            <w:r>
              <w:rPr>
                <w:rFonts w:hint="eastAsia" w:ascii="宋体" w:hAnsi="宋体" w:eastAsia="宋体" w:cs="宋体"/>
                <w:color w:val="000000"/>
                <w:kern w:val="0"/>
                <w:sz w:val="21"/>
                <w:szCs w:val="21"/>
                <w:highlight w:val="none"/>
                <w:lang w:val="en-US" w:eastAsia="zh-CN"/>
              </w:rPr>
              <w:t>日内平衡</w:t>
            </w:r>
            <w:r>
              <w:rPr>
                <w:rFonts w:hint="eastAsia" w:ascii="宋体" w:hAnsi="宋体" w:cs="宋体"/>
                <w:color w:val="000000"/>
                <w:kern w:val="0"/>
                <w:sz w:val="21"/>
                <w:szCs w:val="21"/>
                <w:highlight w:val="none"/>
                <w:lang w:val="en-US" w:eastAsia="zh-CN"/>
              </w:rPr>
              <w:t>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highlight w:val="none"/>
                <w:lang w:val="en-US" w:eastAsia="zh-CN"/>
              </w:rPr>
            </w:pPr>
            <w:r>
              <w:rPr>
                <w:rFonts w:hint="eastAsia" w:ascii="宋体" w:hAnsi="宋体" w:eastAsia="宋体" w:cs="宋体"/>
                <w:color w:val="000000"/>
                <w:kern w:val="0"/>
                <w:sz w:val="21"/>
                <w:szCs w:val="21"/>
                <w:highlight w:val="none"/>
                <w:lang w:val="en-US" w:eastAsia="zh-CN"/>
              </w:rPr>
              <w:t>支援策略辅助决策</w:t>
            </w:r>
            <w:r>
              <w:rPr>
                <w:rFonts w:hint="eastAsia" w:ascii="宋体" w:hAnsi="宋体" w:cs="宋体"/>
                <w:color w:val="000000"/>
                <w:kern w:val="0"/>
                <w:sz w:val="21"/>
                <w:szCs w:val="21"/>
                <w:highlight w:val="none"/>
                <w:lang w:val="en-US" w:eastAsia="zh-CN"/>
              </w:rPr>
              <w:t>（国调、网调）</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可选</w:t>
            </w: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宋体" w:hAnsi="宋体" w:cs="宋体"/>
                <w:color w:val="000000"/>
                <w:kern w:val="0"/>
                <w:szCs w:val="21"/>
                <w:highlight w:val="none"/>
                <w:lang w:val="en-US" w:eastAsia="zh-CN"/>
              </w:rPr>
            </w:pPr>
            <w:r>
              <w:rPr>
                <w:rFonts w:hint="eastAsia" w:ascii="宋体" w:hAnsi="宋体" w:eastAsia="宋体" w:cs="宋体"/>
                <w:color w:val="000000"/>
                <w:kern w:val="0"/>
                <w:sz w:val="21"/>
                <w:szCs w:val="21"/>
                <w:highlight w:val="none"/>
                <w:lang w:val="en-US" w:eastAsia="zh-CN"/>
              </w:rPr>
              <w:t>平衡协同</w:t>
            </w:r>
            <w:r>
              <w:rPr>
                <w:rFonts w:hint="eastAsia" w:ascii="宋体" w:hAnsi="宋体" w:cs="宋体"/>
                <w:color w:val="000000"/>
                <w:kern w:val="0"/>
                <w:sz w:val="21"/>
                <w:szCs w:val="21"/>
                <w:highlight w:val="none"/>
                <w:lang w:val="en-US" w:eastAsia="zh-CN"/>
              </w:rPr>
              <w:t>分析（国调、网调）</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可选</w:t>
            </w: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负荷预测</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rPr>
              <w:t>系统负荷预测</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母线负荷预测</w:t>
            </w:r>
          </w:p>
        </w:tc>
        <w:tc>
          <w:tcPr>
            <w:tcW w:w="848" w:type="dxa"/>
            <w:shd w:val="clear" w:color="auto" w:fill="auto"/>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szCs w:val="21"/>
                <w:highlight w:val="none"/>
                <w:lang w:val="en-US" w:eastAsia="zh-CN"/>
              </w:rPr>
              <w:t>发输电计划</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中长期发</w:t>
            </w:r>
            <w:r>
              <w:rPr>
                <w:rFonts w:hint="eastAsia" w:ascii="宋体" w:hAnsi="宋体" w:cs="宋体"/>
                <w:color w:val="000000"/>
                <w:kern w:val="0"/>
                <w:szCs w:val="21"/>
                <w:highlight w:val="none"/>
                <w:lang w:val="en-US" w:eastAsia="zh-CN"/>
              </w:rPr>
              <w:t>输</w:t>
            </w:r>
            <w:r>
              <w:rPr>
                <w:rFonts w:hint="eastAsia" w:ascii="宋体" w:hAnsi="宋体" w:cs="宋体"/>
                <w:color w:val="000000"/>
                <w:kern w:val="0"/>
                <w:szCs w:val="21"/>
                <w:highlight w:val="none"/>
              </w:rPr>
              <w:t>电计划</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val="en-US" w:eastAsia="zh-CN"/>
              </w:rPr>
              <w:t>短期省间交易</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val="en-US" w:eastAsia="zh-CN"/>
              </w:rPr>
              <w:t>机组组合优化</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日前发</w:t>
            </w:r>
            <w:r>
              <w:rPr>
                <w:rFonts w:hint="eastAsia" w:ascii="宋体" w:hAnsi="宋体" w:cs="宋体"/>
                <w:color w:val="000000"/>
                <w:kern w:val="0"/>
                <w:szCs w:val="21"/>
                <w:highlight w:val="none"/>
                <w:lang w:val="en-US" w:eastAsia="zh-CN"/>
              </w:rPr>
              <w:t>输</w:t>
            </w:r>
            <w:r>
              <w:rPr>
                <w:rFonts w:hint="eastAsia" w:ascii="宋体" w:hAnsi="宋体" w:cs="宋体"/>
                <w:color w:val="000000"/>
                <w:kern w:val="0"/>
                <w:szCs w:val="21"/>
                <w:highlight w:val="none"/>
              </w:rPr>
              <w:t>电计划</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eastAsia="zh-CN"/>
              </w:rPr>
              <w:t>日内</w:t>
            </w:r>
            <w:r>
              <w:rPr>
                <w:rFonts w:hint="eastAsia" w:ascii="宋体" w:hAnsi="宋体" w:cs="宋体"/>
                <w:color w:val="000000"/>
                <w:kern w:val="0"/>
                <w:szCs w:val="21"/>
                <w:highlight w:val="none"/>
              </w:rPr>
              <w:t>发</w:t>
            </w:r>
            <w:r>
              <w:rPr>
                <w:rFonts w:hint="eastAsia" w:ascii="宋体" w:hAnsi="宋体" w:cs="宋体"/>
                <w:color w:val="000000"/>
                <w:kern w:val="0"/>
                <w:szCs w:val="21"/>
                <w:highlight w:val="none"/>
                <w:lang w:val="en-US" w:eastAsia="zh-CN"/>
              </w:rPr>
              <w:t>输</w:t>
            </w:r>
            <w:r>
              <w:rPr>
                <w:rFonts w:hint="eastAsia" w:ascii="宋体" w:hAnsi="宋体" w:cs="宋体"/>
                <w:color w:val="000000"/>
                <w:kern w:val="0"/>
                <w:szCs w:val="21"/>
                <w:highlight w:val="none"/>
              </w:rPr>
              <w:t>电计划</w:t>
            </w:r>
            <w:r>
              <w:rPr>
                <w:rFonts w:hint="eastAsia" w:ascii="宋体" w:hAnsi="宋体" w:cs="宋体"/>
                <w:color w:val="000000"/>
                <w:kern w:val="0"/>
                <w:szCs w:val="21"/>
                <w:highlight w:val="none"/>
                <w:lang w:eastAsia="zh-CN"/>
              </w:rPr>
              <w:t>调整</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多级计划在线协同编制</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检修计划</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Cs w:val="21"/>
                <w:highlight w:val="none"/>
                <w:lang w:val="en-US" w:eastAsia="zh-CN"/>
              </w:rPr>
              <w:t>检修窗口期</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 w:val="21"/>
                <w:szCs w:val="21"/>
                <w:highlight w:val="none"/>
                <w:lang w:eastAsia="zh-CN"/>
              </w:rPr>
            </w:pPr>
            <w:r>
              <w:rPr>
                <w:rFonts w:hint="default" w:ascii="宋体" w:hAnsi="宋体" w:cs="宋体"/>
                <w:color w:val="000000"/>
                <w:kern w:val="0"/>
                <w:szCs w:val="21"/>
                <w:highlight w:val="none"/>
                <w:lang w:eastAsia="zh-CN"/>
              </w:rPr>
              <w:t>年度检修计划</w:t>
            </w:r>
            <w:r>
              <w:rPr>
                <w:rFonts w:hint="eastAsia" w:ascii="宋体" w:hAnsi="宋体" w:cs="宋体"/>
                <w:color w:val="000000"/>
                <w:kern w:val="0"/>
                <w:szCs w:val="21"/>
                <w:highlight w:val="none"/>
                <w:lang w:eastAsia="zh-CN"/>
              </w:rPr>
              <w:t>编制</w:t>
            </w:r>
            <w:r>
              <w:rPr>
                <w:rFonts w:hint="eastAsia" w:ascii="宋体" w:hAnsi="宋体" w:cs="宋体"/>
                <w:color w:val="000000"/>
                <w:kern w:val="0"/>
                <w:szCs w:val="21"/>
                <w:highlight w:val="none"/>
                <w:lang w:val="en-US" w:eastAsia="zh-CN"/>
              </w:rPr>
              <w:t>（含检修</w:t>
            </w:r>
            <w:r>
              <w:rPr>
                <w:rFonts w:hint="default" w:ascii="宋体" w:hAnsi="宋体" w:cs="宋体"/>
                <w:color w:val="000000"/>
                <w:kern w:val="0"/>
                <w:szCs w:val="21"/>
                <w:highlight w:val="none"/>
                <w:lang w:eastAsia="zh-CN"/>
              </w:rPr>
              <w:t>计划</w:t>
            </w:r>
            <w:r>
              <w:rPr>
                <w:rFonts w:hint="eastAsia" w:ascii="宋体" w:hAnsi="宋体" w:cs="宋体"/>
                <w:color w:val="000000"/>
                <w:kern w:val="0"/>
                <w:szCs w:val="21"/>
                <w:highlight w:val="none"/>
                <w:lang w:val="en-US" w:eastAsia="zh-CN"/>
              </w:rPr>
              <w:t>优化组合）</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检修</w:t>
            </w:r>
            <w:r>
              <w:rPr>
                <w:rFonts w:hint="default" w:ascii="宋体" w:hAnsi="宋体" w:cs="宋体"/>
                <w:color w:val="000000"/>
                <w:kern w:val="0"/>
                <w:szCs w:val="21"/>
                <w:highlight w:val="none"/>
                <w:lang w:eastAsia="zh-CN"/>
              </w:rPr>
              <w:t>计划</w:t>
            </w:r>
            <w:r>
              <w:rPr>
                <w:rFonts w:hint="eastAsia" w:ascii="宋体" w:hAnsi="宋体" w:cs="宋体"/>
                <w:color w:val="000000"/>
                <w:kern w:val="0"/>
                <w:szCs w:val="21"/>
                <w:highlight w:val="none"/>
                <w:lang w:val="en-US" w:eastAsia="zh-CN"/>
              </w:rPr>
              <w:t>优化组合为可选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cs="宋体"/>
                <w:color w:val="000000"/>
                <w:kern w:val="0"/>
                <w:szCs w:val="21"/>
                <w:highlight w:val="none"/>
                <w:lang w:eastAsia="zh-CN"/>
              </w:rPr>
            </w:pPr>
            <w:r>
              <w:rPr>
                <w:rFonts w:hint="default" w:ascii="宋体" w:hAnsi="宋体" w:cs="宋体"/>
                <w:color w:val="000000"/>
                <w:kern w:val="0"/>
                <w:szCs w:val="21"/>
                <w:highlight w:val="none"/>
                <w:lang w:eastAsia="zh-CN"/>
              </w:rPr>
              <w:t>月度检修计划</w:t>
            </w:r>
            <w:r>
              <w:rPr>
                <w:rFonts w:hint="eastAsia" w:ascii="宋体" w:hAnsi="宋体" w:cs="宋体"/>
                <w:color w:val="000000"/>
                <w:kern w:val="0"/>
                <w:szCs w:val="21"/>
                <w:highlight w:val="none"/>
                <w:lang w:eastAsia="zh-CN"/>
              </w:rPr>
              <w:t>编制</w:t>
            </w:r>
            <w:r>
              <w:rPr>
                <w:rFonts w:hint="eastAsia" w:ascii="宋体" w:hAnsi="宋体" w:cs="宋体"/>
                <w:color w:val="000000"/>
                <w:kern w:val="0"/>
                <w:szCs w:val="21"/>
                <w:highlight w:val="none"/>
                <w:lang w:val="en-US" w:eastAsia="zh-CN"/>
              </w:rPr>
              <w:t>（含检修</w:t>
            </w:r>
            <w:r>
              <w:rPr>
                <w:rFonts w:hint="default" w:ascii="宋体" w:hAnsi="宋体" w:cs="宋体"/>
                <w:color w:val="000000"/>
                <w:kern w:val="0"/>
                <w:szCs w:val="21"/>
                <w:highlight w:val="none"/>
                <w:lang w:eastAsia="zh-CN"/>
              </w:rPr>
              <w:t>计划</w:t>
            </w:r>
            <w:r>
              <w:rPr>
                <w:rFonts w:hint="eastAsia" w:ascii="宋体" w:hAnsi="宋体" w:cs="宋体"/>
                <w:color w:val="000000"/>
                <w:kern w:val="0"/>
                <w:szCs w:val="21"/>
                <w:highlight w:val="none"/>
                <w:lang w:val="en-US" w:eastAsia="zh-CN"/>
              </w:rPr>
              <w:t>优化组合）</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highlight w:val="none"/>
                <w:lang w:val="en-US" w:eastAsia="zh-CN"/>
              </w:rPr>
            </w:pPr>
          </w:p>
        </w:tc>
      </w:tr>
      <w:tr>
        <w:trPr>
          <w:trHeight w:val="259" w:hRule="atLeast"/>
        </w:trPr>
        <w:tc>
          <w:tcPr>
            <w:tcW w:w="712" w:type="dxa"/>
            <w:vMerge w:val="continue"/>
            <w:shd w:val="clear" w:color="auto" w:fill="auto"/>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cs="宋体"/>
                <w:color w:val="000000"/>
                <w:kern w:val="0"/>
                <w:szCs w:val="21"/>
                <w:highlight w:val="none"/>
                <w:lang w:eastAsia="zh-CN"/>
              </w:rPr>
            </w:pPr>
            <w:r>
              <w:rPr>
                <w:rFonts w:hint="default" w:ascii="宋体" w:hAnsi="宋体" w:cs="宋体"/>
                <w:color w:val="000000"/>
                <w:kern w:val="0"/>
                <w:szCs w:val="21"/>
                <w:highlight w:val="none"/>
                <w:lang w:eastAsia="zh-CN"/>
              </w:rPr>
              <w:t>日前检修计划</w:t>
            </w:r>
            <w:r>
              <w:rPr>
                <w:rFonts w:hint="eastAsia" w:ascii="宋体" w:hAnsi="宋体" w:cs="宋体"/>
                <w:color w:val="000000"/>
                <w:kern w:val="0"/>
                <w:szCs w:val="21"/>
                <w:highlight w:val="none"/>
                <w:lang w:eastAsia="zh-CN"/>
              </w:rPr>
              <w:t>编制</w:t>
            </w:r>
            <w:r>
              <w:rPr>
                <w:rFonts w:hint="eastAsia" w:ascii="宋体" w:hAnsi="宋体" w:cs="宋体"/>
                <w:color w:val="000000"/>
                <w:kern w:val="0"/>
                <w:szCs w:val="21"/>
                <w:highlight w:val="none"/>
                <w:lang w:val="en-US" w:eastAsia="zh-CN"/>
              </w:rPr>
              <w:t>（含检修</w:t>
            </w:r>
            <w:r>
              <w:rPr>
                <w:rFonts w:hint="default" w:ascii="宋体" w:hAnsi="宋体" w:cs="宋体"/>
                <w:color w:val="000000"/>
                <w:kern w:val="0"/>
                <w:szCs w:val="21"/>
                <w:highlight w:val="none"/>
                <w:lang w:eastAsia="zh-CN"/>
              </w:rPr>
              <w:t>计划</w:t>
            </w:r>
            <w:r>
              <w:rPr>
                <w:rFonts w:hint="eastAsia" w:ascii="宋体" w:hAnsi="宋体" w:cs="宋体"/>
                <w:color w:val="000000"/>
                <w:kern w:val="0"/>
                <w:szCs w:val="21"/>
                <w:highlight w:val="none"/>
                <w:lang w:val="en-US" w:eastAsia="zh-CN"/>
              </w:rPr>
              <w:t>优化组合）</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eastAsia"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cs="宋体"/>
                <w:color w:val="000000"/>
                <w:szCs w:val="21"/>
                <w:highlight w:val="none"/>
              </w:rPr>
            </w:pPr>
            <w:r>
              <w:rPr>
                <w:rFonts w:hint="default" w:ascii="宋体" w:hAnsi="宋体" w:cs="宋体"/>
                <w:color w:val="000000"/>
                <w:szCs w:val="21"/>
                <w:highlight w:val="none"/>
              </w:rPr>
              <w:t>应急调度</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cs="宋体"/>
                <w:color w:val="000000"/>
                <w:kern w:val="0"/>
                <w:szCs w:val="21"/>
                <w:highlight w:val="none"/>
                <w:lang w:eastAsia="zh-CN"/>
              </w:rPr>
            </w:pPr>
            <w:r>
              <w:rPr>
                <w:rFonts w:hint="eastAsia" w:ascii="宋体" w:hAnsi="宋体" w:cs="宋体"/>
                <w:color w:val="000000"/>
                <w:kern w:val="0"/>
                <w:szCs w:val="21"/>
                <w:highlight w:val="none"/>
                <w:lang w:val="en-US" w:eastAsia="zh-CN"/>
              </w:rPr>
              <w:t>日前应急调度</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leftChars="0" w:right="0" w:firstLine="0" w:firstLineChars="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cs="宋体"/>
                <w:color w:val="000000"/>
                <w:kern w:val="0"/>
                <w:szCs w:val="21"/>
                <w:highlight w:val="none"/>
                <w:lang w:eastAsia="zh-CN"/>
              </w:rPr>
            </w:pPr>
            <w:r>
              <w:rPr>
                <w:rFonts w:hint="default" w:ascii="宋体" w:hAnsi="宋体" w:cs="宋体"/>
                <w:color w:val="000000"/>
                <w:kern w:val="0"/>
                <w:szCs w:val="21"/>
                <w:highlight w:val="none"/>
                <w:lang w:eastAsia="zh-CN"/>
              </w:rPr>
              <w:t>日内应急调度</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leftChars="0" w:right="0" w:firstLine="0" w:firstLineChars="0"/>
              <w:jc w:val="center"/>
              <w:textAlignment w:val="center"/>
              <w:rPr>
                <w:rFonts w:hint="default"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000000"/>
                <w:kern w:val="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Cs w:val="21"/>
                <w:highlight w:val="none"/>
                <w:lang w:eastAsia="zh-CN"/>
              </w:rPr>
              <w:t>调度计划安全</w:t>
            </w:r>
            <w:r>
              <w:rPr>
                <w:rFonts w:hint="eastAsia" w:ascii="宋体" w:hAnsi="宋体" w:cs="宋体"/>
                <w:color w:val="000000"/>
                <w:kern w:val="0"/>
                <w:szCs w:val="21"/>
                <w:highlight w:val="none"/>
                <w:lang w:val="en-US" w:eastAsia="zh-CN"/>
              </w:rPr>
              <w:t>校核</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Cs w:val="21"/>
                <w:highlight w:val="none"/>
              </w:rPr>
              <w:t>中长期计划安全校核</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Cs w:val="21"/>
                <w:highlight w:val="none"/>
              </w:rPr>
              <w:t>日前计划安全校核</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 w:val="21"/>
                <w:szCs w:val="21"/>
                <w:highlight w:val="none"/>
                <w:lang w:val="en-US" w:eastAsia="zh-CN"/>
              </w:rPr>
            </w:pPr>
            <w:r>
              <w:rPr>
                <w:rFonts w:hint="eastAsia" w:ascii="宋体" w:hAnsi="宋体" w:cs="宋体"/>
                <w:color w:val="000000"/>
                <w:kern w:val="0"/>
                <w:szCs w:val="21"/>
                <w:highlight w:val="none"/>
              </w:rPr>
              <w:t>安全校核辅助决策</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rPr>
              <w:t>中长期交易校核</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省间中长期交易校核</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省级中长期交易校核</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省级现货</w:t>
            </w:r>
            <w:r>
              <w:rPr>
                <w:rFonts w:hint="eastAsia" w:ascii="宋体" w:hAnsi="宋体" w:cs="宋体"/>
                <w:color w:val="000000"/>
                <w:kern w:val="0"/>
                <w:szCs w:val="21"/>
                <w:highlight w:val="none"/>
                <w:lang w:val="en-US" w:eastAsia="zh-CN"/>
              </w:rPr>
              <w:t>及辅助服务</w:t>
            </w:r>
            <w:r>
              <w:rPr>
                <w:rFonts w:hint="eastAsia" w:ascii="宋体" w:hAnsi="宋体" w:cs="宋体"/>
                <w:color w:val="000000"/>
                <w:kern w:val="0"/>
                <w:szCs w:val="21"/>
                <w:highlight w:val="none"/>
              </w:rPr>
              <w:t>市场</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市场模型与数据管理</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可单列</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申报发布数据管理</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可靠性机组组合</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日前市场</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日内市场</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实时市场</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辅助服务市场</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市场评估分析</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市场风险管控</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市场模拟推演</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市场监管支持</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kern w:val="0"/>
                <w:szCs w:val="21"/>
                <w:highlight w:val="none"/>
              </w:rPr>
              <w:t>省间现货</w:t>
            </w:r>
            <w:r>
              <w:rPr>
                <w:rFonts w:hint="eastAsia" w:ascii="宋体" w:hAnsi="宋体" w:cs="宋体"/>
                <w:color w:val="000000"/>
                <w:kern w:val="0"/>
                <w:szCs w:val="21"/>
                <w:highlight w:val="none"/>
                <w:lang w:val="en-US" w:eastAsia="zh-CN"/>
              </w:rPr>
              <w:t>及辅助服务</w:t>
            </w:r>
            <w:r>
              <w:rPr>
                <w:rFonts w:hint="eastAsia" w:ascii="宋体" w:hAnsi="宋体" w:cs="宋体"/>
                <w:color w:val="000000"/>
                <w:kern w:val="0"/>
                <w:szCs w:val="21"/>
                <w:highlight w:val="none"/>
              </w:rPr>
              <w:t>市场</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市场模型与数据管理</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val="en-US" w:eastAsia="zh-CN"/>
              </w:rPr>
              <w:t>可单列</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申报发布数据管理</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日前市场</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日内市场</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辅助服务市场</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市场评估分析</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市场风险管控</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市场模拟推演</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市场监管支持</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数据交换</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9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电能量计量</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线损平衡分析</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可选</w:t>
            </w:r>
          </w:p>
        </w:tc>
      </w:tr>
      <w:tr>
        <w:trPr>
          <w:trHeight w:val="9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异常研判告警</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9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数据展示与发布</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9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kern w:val="0"/>
                <w:szCs w:val="21"/>
                <w:highlight w:val="none"/>
                <w:lang w:eastAsia="zh-CN"/>
              </w:rPr>
              <w:t>虚拟电厂调度</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虚拟电厂数据处理</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eastAsia="宋体" w:cs="宋体"/>
                <w:i w:val="0"/>
                <w:iCs w:val="0"/>
                <w:color w:val="000000"/>
                <w:kern w:val="0"/>
                <w:sz w:val="21"/>
                <w:szCs w:val="21"/>
                <w:highlight w:val="none"/>
                <w:u w:val="none"/>
                <w:lang w:val="en-US" w:eastAsia="zh-CN"/>
              </w:rPr>
              <w:t>可选</w:t>
            </w:r>
          </w:p>
        </w:tc>
      </w:tr>
      <w:tr>
        <w:trPr>
          <w:trHeight w:val="90"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虚拟机组动态聚合</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虚拟电厂全景监视</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调度指令分解</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kern w:val="0"/>
                <w:szCs w:val="21"/>
                <w:highlight w:val="none"/>
              </w:rPr>
            </w:pPr>
            <w:r>
              <w:rPr>
                <w:rFonts w:hint="eastAsia" w:ascii="宋体" w:hAnsi="宋体" w:cs="宋体"/>
                <w:b/>
                <w:bCs/>
                <w:color w:val="auto"/>
                <w:kern w:val="0"/>
                <w:szCs w:val="21"/>
                <w:highlight w:val="none"/>
              </w:rPr>
              <w:t>(</w:t>
            </w:r>
            <w:r>
              <w:rPr>
                <w:rFonts w:hint="eastAsia" w:ascii="宋体" w:hAnsi="宋体" w:cs="宋体"/>
                <w:b/>
                <w:bCs/>
                <w:color w:val="auto"/>
                <w:kern w:val="0"/>
                <w:szCs w:val="21"/>
                <w:highlight w:val="none"/>
                <w:lang w:val="en-US" w:eastAsia="zh-CN"/>
              </w:rPr>
              <w:t>八</w:t>
            </w:r>
            <w:r>
              <w:rPr>
                <w:rFonts w:hint="eastAsia" w:ascii="宋体" w:hAnsi="宋体" w:cs="宋体"/>
                <w:b/>
                <w:bCs/>
                <w:color w:val="auto"/>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auto"/>
                <w:szCs w:val="21"/>
                <w:highlight w:val="none"/>
              </w:rPr>
            </w:pPr>
            <w:r>
              <w:rPr>
                <w:rFonts w:hint="eastAsia" w:ascii="宋体" w:hAnsi="宋体" w:cs="宋体"/>
                <w:b/>
                <w:bCs/>
                <w:color w:val="auto"/>
                <w:kern w:val="0"/>
                <w:szCs w:val="21"/>
                <w:highlight w:val="none"/>
                <w:lang w:eastAsia="zh-CN"/>
              </w:rPr>
              <w:t>清洁</w:t>
            </w:r>
            <w:r>
              <w:rPr>
                <w:rFonts w:hint="eastAsia" w:ascii="宋体" w:hAnsi="宋体" w:cs="宋体"/>
                <w:b/>
                <w:bCs/>
                <w:color w:val="auto"/>
                <w:kern w:val="0"/>
                <w:szCs w:val="21"/>
                <w:highlight w:val="none"/>
              </w:rPr>
              <w:t>能源调度</w:t>
            </w: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highlight w:val="none"/>
              </w:rPr>
            </w:pPr>
            <w:r>
              <w:rPr>
                <w:rFonts w:hint="eastAsia" w:ascii="宋体" w:hAnsi="宋体" w:cs="宋体"/>
                <w:color w:val="auto"/>
                <w:szCs w:val="21"/>
                <w:highlight w:val="none"/>
              </w:rPr>
              <w:t>水电调度方案编制</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Cs w:val="21"/>
                <w:highlight w:val="none"/>
              </w:rPr>
              <w:t>日前水电调度方案编制</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Cs w:val="21"/>
                <w:highlight w:val="none"/>
              </w:rPr>
              <w:t>中长期水电调度方案编制</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highlight w:val="none"/>
              </w:rPr>
            </w:pPr>
            <w:r>
              <w:rPr>
                <w:rFonts w:hint="eastAsia" w:ascii="宋体" w:hAnsi="宋体" w:cs="宋体"/>
                <w:color w:val="auto"/>
                <w:szCs w:val="21"/>
                <w:highlight w:val="none"/>
              </w:rPr>
              <w:t>中长期水电调度方案分析</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Cs w:val="21"/>
                <w:highlight w:val="none"/>
              </w:rPr>
              <w:t>中长期水电调度方案分析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eastAsia="宋体" w:cs="宋体"/>
                <w:i w:val="0"/>
                <w:iCs w:val="0"/>
                <w:color w:val="000000"/>
                <w:kern w:val="0"/>
                <w:sz w:val="21"/>
                <w:szCs w:val="21"/>
                <w:highlight w:val="none"/>
                <w:u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szCs w:val="21"/>
                <w:highlight w:val="none"/>
                <w:lang w:val="en-US" w:eastAsia="zh-CN"/>
              </w:rPr>
            </w:pPr>
            <w:r>
              <w:rPr>
                <w:rFonts w:hint="eastAsia" w:ascii="宋体" w:hAnsi="宋体" w:cs="宋体"/>
                <w:color w:val="auto"/>
                <w:kern w:val="0"/>
                <w:szCs w:val="21"/>
                <w:highlight w:val="none"/>
              </w:rPr>
              <w:t>集中式新能源发电预测</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Cs w:val="21"/>
                <w:highlight w:val="none"/>
              </w:rPr>
              <w:t>集中式</w:t>
            </w:r>
            <w:r>
              <w:rPr>
                <w:rFonts w:hint="default" w:ascii="宋体" w:hAnsi="宋体" w:cs="宋体"/>
                <w:color w:val="auto"/>
                <w:kern w:val="0"/>
                <w:szCs w:val="21"/>
                <w:highlight w:val="none"/>
              </w:rPr>
              <w:t>新能源</w:t>
            </w:r>
            <w:r>
              <w:rPr>
                <w:rFonts w:hint="eastAsia" w:ascii="宋体" w:hAnsi="宋体" w:cs="宋体"/>
                <w:color w:val="auto"/>
                <w:kern w:val="0"/>
                <w:szCs w:val="21"/>
                <w:highlight w:val="none"/>
              </w:rPr>
              <w:t>超短期功率预测</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Cs w:val="21"/>
                <w:highlight w:val="none"/>
              </w:rPr>
              <w:t>集中式</w:t>
            </w:r>
            <w:r>
              <w:rPr>
                <w:rFonts w:hint="default" w:ascii="宋体" w:hAnsi="宋体" w:cs="宋体"/>
                <w:color w:val="auto"/>
                <w:kern w:val="0"/>
                <w:szCs w:val="21"/>
                <w:highlight w:val="none"/>
              </w:rPr>
              <w:t>新能源</w:t>
            </w:r>
            <w:r>
              <w:rPr>
                <w:rFonts w:hint="eastAsia" w:ascii="宋体" w:hAnsi="宋体" w:cs="宋体"/>
                <w:color w:val="auto"/>
                <w:kern w:val="0"/>
                <w:szCs w:val="21"/>
                <w:highlight w:val="none"/>
              </w:rPr>
              <w:t>短期功率预测</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rPr>
              <w:t>集中式</w:t>
            </w:r>
            <w:r>
              <w:rPr>
                <w:rFonts w:hint="default" w:ascii="宋体" w:hAnsi="宋体" w:cs="宋体"/>
                <w:color w:val="auto"/>
                <w:kern w:val="0"/>
                <w:szCs w:val="21"/>
                <w:highlight w:val="none"/>
              </w:rPr>
              <w:t>新能源</w:t>
            </w:r>
            <w:r>
              <w:rPr>
                <w:rFonts w:hint="eastAsia" w:ascii="宋体" w:hAnsi="宋体" w:cs="宋体"/>
                <w:color w:val="auto"/>
                <w:kern w:val="0"/>
                <w:szCs w:val="21"/>
                <w:highlight w:val="none"/>
              </w:rPr>
              <w:t>中长期电量预测</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highlight w:val="none"/>
              </w:rPr>
            </w:pPr>
            <w:r>
              <w:rPr>
                <w:rFonts w:hint="eastAsia" w:ascii="宋体" w:hAnsi="宋体" w:cs="宋体"/>
                <w:color w:val="auto"/>
                <w:kern w:val="0"/>
                <w:szCs w:val="21"/>
                <w:highlight w:val="none"/>
              </w:rPr>
              <w:t>分布式光伏发电预测</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rPr>
              <w:t>分布式</w:t>
            </w:r>
            <w:r>
              <w:rPr>
                <w:rFonts w:hint="default" w:ascii="宋体" w:hAnsi="宋体" w:cs="宋体"/>
                <w:color w:val="auto"/>
                <w:kern w:val="0"/>
                <w:szCs w:val="21"/>
                <w:highlight w:val="none"/>
              </w:rPr>
              <w:t>光伏</w:t>
            </w:r>
            <w:r>
              <w:rPr>
                <w:rFonts w:hint="eastAsia" w:ascii="宋体" w:hAnsi="宋体" w:cs="宋体"/>
                <w:color w:val="auto"/>
                <w:kern w:val="0"/>
                <w:szCs w:val="21"/>
                <w:highlight w:val="none"/>
              </w:rPr>
              <w:t>片区功率预测</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分布式</w:t>
            </w:r>
            <w:r>
              <w:rPr>
                <w:rFonts w:hint="default" w:ascii="宋体" w:hAnsi="宋体" w:cs="宋体"/>
                <w:color w:val="auto"/>
                <w:kern w:val="0"/>
                <w:szCs w:val="21"/>
                <w:highlight w:val="none"/>
              </w:rPr>
              <w:t>光伏</w:t>
            </w:r>
            <w:r>
              <w:rPr>
                <w:rFonts w:hint="eastAsia" w:ascii="宋体" w:hAnsi="宋体" w:cs="宋体"/>
                <w:color w:val="auto"/>
                <w:kern w:val="0"/>
                <w:szCs w:val="21"/>
                <w:highlight w:val="none"/>
              </w:rPr>
              <w:t>片区中长期电量预测</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分布式电源承载力分析</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承载力计算与校核</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承载力评估结果分析</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新能源消纳能力测算分析</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新能源消纳能力测算分析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kern w:val="0"/>
                <w:szCs w:val="21"/>
                <w:highlight w:val="none"/>
                <w:lang w:eastAsia="zh-CN"/>
              </w:rPr>
              <w:t>日前</w:t>
            </w:r>
            <w:r>
              <w:rPr>
                <w:rFonts w:hint="eastAsia" w:ascii="宋体" w:hAnsi="宋体" w:cs="宋体"/>
                <w:color w:val="auto"/>
                <w:kern w:val="0"/>
                <w:szCs w:val="21"/>
                <w:highlight w:val="none"/>
              </w:rPr>
              <w:t>抽蓄与储能调度方案</w:t>
            </w:r>
            <w:r>
              <w:rPr>
                <w:rFonts w:hint="eastAsia" w:ascii="宋体" w:hAnsi="宋体" w:cs="宋体"/>
                <w:color w:val="auto"/>
                <w:kern w:val="0"/>
                <w:szCs w:val="21"/>
                <w:highlight w:val="none"/>
                <w:lang w:eastAsia="zh-CN"/>
              </w:rPr>
              <w:t>编制</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kern w:val="0"/>
                <w:szCs w:val="21"/>
                <w:highlight w:val="none"/>
              </w:rPr>
              <w:t>抽蓄与储能</w:t>
            </w:r>
            <w:r>
              <w:rPr>
                <w:rFonts w:hint="eastAsia" w:ascii="宋体" w:hAnsi="宋体" w:cs="宋体"/>
                <w:color w:val="auto"/>
                <w:kern w:val="0"/>
                <w:szCs w:val="21"/>
                <w:highlight w:val="none"/>
                <w:lang w:eastAsia="zh-CN"/>
              </w:rPr>
              <w:t>可调能力</w:t>
            </w:r>
            <w:r>
              <w:rPr>
                <w:rFonts w:hint="eastAsia" w:ascii="宋体" w:hAnsi="宋体" w:cs="宋体"/>
                <w:color w:val="auto"/>
                <w:kern w:val="0"/>
                <w:szCs w:val="21"/>
                <w:highlight w:val="none"/>
              </w:rPr>
              <w:t>分析</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eastAsia="宋体" w:cs="宋体"/>
                <w:i w:val="0"/>
                <w:iCs w:val="0"/>
                <w:color w:val="000000"/>
                <w:kern w:val="0"/>
                <w:sz w:val="21"/>
                <w:szCs w:val="21"/>
                <w:highlight w:val="none"/>
                <w:u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szCs w:val="21"/>
                <w:highlight w:val="none"/>
              </w:rPr>
            </w:pPr>
            <w:r>
              <w:rPr>
                <w:rFonts w:hint="eastAsia" w:ascii="宋体" w:hAnsi="宋体" w:cs="宋体"/>
                <w:color w:val="auto"/>
                <w:kern w:val="0"/>
                <w:szCs w:val="21"/>
                <w:highlight w:val="none"/>
                <w:lang w:eastAsia="zh-CN"/>
              </w:rPr>
              <w:t>日前抽蓄</w:t>
            </w:r>
            <w:r>
              <w:rPr>
                <w:rFonts w:hint="eastAsia" w:ascii="宋体" w:hAnsi="宋体" w:cs="宋体"/>
                <w:color w:val="auto"/>
                <w:kern w:val="0"/>
                <w:szCs w:val="21"/>
                <w:highlight w:val="none"/>
              </w:rPr>
              <w:t>与储能调度方案编制</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九</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运行评估</w:t>
            </w: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highlight w:val="none"/>
              </w:rPr>
            </w:pP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九</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运行评估</w:t>
            </w: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default"/>
                <w:highlight w:val="none"/>
                <w:lang w:val="en-US" w:eastAsia="zh-CN"/>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电网调控运行</w:t>
            </w:r>
            <w:r>
              <w:rPr>
                <w:rFonts w:hint="eastAsia" w:ascii="宋体" w:hAnsi="宋体" w:cs="宋体"/>
                <w:color w:val="000000"/>
                <w:szCs w:val="21"/>
                <w:highlight w:val="none"/>
                <w:lang w:eastAsia="zh-CN"/>
              </w:rPr>
              <w:t>分析</w:t>
            </w:r>
            <w:r>
              <w:rPr>
                <w:rFonts w:hint="eastAsia" w:ascii="宋体" w:hAnsi="宋体" w:cs="宋体"/>
                <w:color w:val="000000"/>
                <w:szCs w:val="21"/>
                <w:highlight w:val="none"/>
              </w:rPr>
              <w:t>评估</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eastAsia="zh-CN"/>
              </w:rPr>
              <w:t>调度</w:t>
            </w:r>
            <w:r>
              <w:rPr>
                <w:rFonts w:hint="default" w:ascii="宋体" w:hAnsi="宋体" w:cs="宋体"/>
                <w:color w:val="000000"/>
                <w:kern w:val="0"/>
                <w:szCs w:val="21"/>
                <w:highlight w:val="none"/>
              </w:rPr>
              <w:t>操作</w:t>
            </w:r>
            <w:r>
              <w:rPr>
                <w:rFonts w:hint="eastAsia" w:ascii="宋体" w:hAnsi="宋体" w:cs="宋体"/>
                <w:color w:val="000000"/>
                <w:kern w:val="0"/>
                <w:szCs w:val="21"/>
                <w:highlight w:val="none"/>
                <w:lang w:eastAsia="zh-CN"/>
              </w:rPr>
              <w:t>统计</w:t>
            </w:r>
            <w:r>
              <w:rPr>
                <w:rFonts w:hint="default" w:ascii="宋体" w:hAnsi="宋体" w:cs="宋体"/>
                <w:color w:val="000000"/>
                <w:kern w:val="0"/>
                <w:szCs w:val="21"/>
                <w:highlight w:val="none"/>
              </w:rPr>
              <w:t>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default" w:ascii="宋体" w:hAnsi="宋体" w:cs="宋体"/>
                <w:color w:val="000000"/>
                <w:kern w:val="0"/>
                <w:szCs w:val="21"/>
                <w:highlight w:val="none"/>
              </w:rPr>
              <w:t>电力电量分析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断面/设备</w:t>
            </w:r>
            <w:r>
              <w:rPr>
                <w:rFonts w:hint="default" w:ascii="宋体" w:hAnsi="宋体" w:cs="宋体"/>
                <w:color w:val="000000"/>
                <w:kern w:val="0"/>
                <w:szCs w:val="21"/>
                <w:highlight w:val="none"/>
              </w:rPr>
              <w:t>重过载分析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default" w:ascii="宋体" w:hAnsi="宋体" w:cs="宋体"/>
                <w:color w:val="000000"/>
                <w:kern w:val="0"/>
                <w:szCs w:val="21"/>
                <w:highlight w:val="none"/>
              </w:rPr>
              <w:t>备用裕度分析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default" w:ascii="宋体" w:hAnsi="宋体" w:cs="宋体"/>
                <w:color w:val="000000"/>
                <w:kern w:val="0"/>
                <w:szCs w:val="21"/>
                <w:highlight w:val="none"/>
              </w:rPr>
              <w:t>故障跳闸统计分析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default" w:ascii="宋体" w:hAnsi="宋体" w:cs="宋体"/>
                <w:color w:val="000000"/>
                <w:kern w:val="0"/>
                <w:szCs w:val="21"/>
                <w:highlight w:val="none"/>
              </w:rPr>
              <w:t>调</w:t>
            </w:r>
            <w:r>
              <w:rPr>
                <w:rFonts w:hint="eastAsia" w:ascii="宋体" w:hAnsi="宋体" w:cs="宋体"/>
                <w:color w:val="000000"/>
                <w:kern w:val="0"/>
                <w:szCs w:val="21"/>
                <w:highlight w:val="none"/>
                <w:lang w:val="en-US" w:eastAsia="zh-CN"/>
              </w:rPr>
              <w:t>度值班</w:t>
            </w:r>
            <w:r>
              <w:rPr>
                <w:rFonts w:hint="default" w:ascii="宋体" w:hAnsi="宋体" w:cs="宋体"/>
                <w:color w:val="000000"/>
                <w:kern w:val="0"/>
                <w:szCs w:val="21"/>
                <w:highlight w:val="none"/>
              </w:rPr>
              <w:t>承载力分析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szCs w:val="21"/>
                <w:highlight w:val="none"/>
              </w:rPr>
              <w:t>计划市场运行</w:t>
            </w:r>
            <w:r>
              <w:rPr>
                <w:rFonts w:hint="eastAsia" w:ascii="宋体" w:hAnsi="宋体" w:cs="宋体"/>
                <w:color w:val="000000"/>
                <w:szCs w:val="21"/>
                <w:highlight w:val="none"/>
                <w:lang w:eastAsia="zh-CN"/>
              </w:rPr>
              <w:t>分析</w:t>
            </w:r>
            <w:r>
              <w:rPr>
                <w:rFonts w:hint="eastAsia" w:ascii="宋体" w:hAnsi="宋体" w:cs="宋体"/>
                <w:color w:val="000000"/>
                <w:szCs w:val="21"/>
                <w:highlight w:val="none"/>
              </w:rPr>
              <w:t>评估</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default" w:ascii="宋体" w:hAnsi="宋体" w:cs="宋体"/>
                <w:color w:val="000000"/>
                <w:kern w:val="0"/>
                <w:szCs w:val="21"/>
                <w:highlight w:val="none"/>
              </w:rPr>
              <w:t>负荷预测准确率分析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default" w:ascii="宋体" w:hAnsi="宋体" w:cs="宋体"/>
                <w:color w:val="000000"/>
                <w:kern w:val="0"/>
                <w:szCs w:val="21"/>
                <w:highlight w:val="none"/>
              </w:rPr>
              <w:t>负荷管理执行情况分析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kern w:val="2"/>
                <w:sz w:val="21"/>
                <w:szCs w:val="21"/>
                <w:highlight w:val="none"/>
                <w:lang w:val="en-US" w:eastAsia="zh-CN" w:bidi="ar-SA"/>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eastAsia="zh-CN"/>
              </w:rPr>
            </w:pPr>
            <w:r>
              <w:rPr>
                <w:rFonts w:hint="default" w:ascii="宋体" w:hAnsi="宋体" w:cs="宋体"/>
                <w:color w:val="000000"/>
                <w:kern w:val="0"/>
                <w:szCs w:val="21"/>
                <w:highlight w:val="none"/>
              </w:rPr>
              <w:t>发</w:t>
            </w:r>
            <w:r>
              <w:rPr>
                <w:rFonts w:hint="eastAsia" w:ascii="宋体" w:hAnsi="宋体" w:cs="宋体"/>
                <w:color w:val="000000"/>
                <w:kern w:val="0"/>
                <w:szCs w:val="21"/>
                <w:highlight w:val="none"/>
                <w:lang w:val="en-US" w:eastAsia="zh-CN"/>
              </w:rPr>
              <w:t>输</w:t>
            </w:r>
            <w:r>
              <w:rPr>
                <w:rFonts w:hint="default" w:ascii="宋体" w:hAnsi="宋体" w:cs="宋体"/>
                <w:color w:val="000000"/>
                <w:kern w:val="0"/>
                <w:szCs w:val="21"/>
                <w:highlight w:val="none"/>
              </w:rPr>
              <w:t>电计划执行情况分析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eastAsia="zh-CN"/>
              </w:rPr>
            </w:pPr>
            <w:r>
              <w:rPr>
                <w:rFonts w:hint="eastAsia" w:ascii="宋体" w:hAnsi="宋体" w:cs="宋体"/>
                <w:color w:val="000000"/>
                <w:kern w:val="0"/>
                <w:szCs w:val="21"/>
                <w:highlight w:val="none"/>
                <w:lang w:val="en-US" w:eastAsia="zh-CN"/>
              </w:rPr>
              <w:t>检修</w:t>
            </w:r>
            <w:r>
              <w:rPr>
                <w:rFonts w:hint="default" w:ascii="宋体" w:hAnsi="宋体" w:cs="宋体"/>
                <w:color w:val="000000"/>
                <w:kern w:val="0"/>
                <w:szCs w:val="21"/>
                <w:highlight w:val="none"/>
              </w:rPr>
              <w:t>计划执行情况分析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r>
              <w:rPr>
                <w:rFonts w:hint="eastAsia" w:ascii="宋体" w:hAnsi="宋体" w:cs="宋体"/>
                <w:color w:val="auto"/>
                <w:szCs w:val="21"/>
                <w:highlight w:val="none"/>
                <w:lang w:eastAsia="zh-CN"/>
              </w:rPr>
              <w:t>水电及新能源运行分析评估</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lang w:eastAsia="zh-CN"/>
              </w:rPr>
              <w:t>水电运行与消纳</w:t>
            </w:r>
            <w:r>
              <w:rPr>
                <w:rFonts w:hint="eastAsia" w:ascii="宋体" w:hAnsi="宋体" w:cs="宋体"/>
                <w:color w:val="auto"/>
                <w:kern w:val="0"/>
                <w:szCs w:val="21"/>
                <w:highlight w:val="none"/>
                <w:lang w:eastAsia="zh-CN"/>
              </w:rPr>
              <w:t>分析</w:t>
            </w:r>
            <w:r>
              <w:rPr>
                <w:rFonts w:hint="eastAsia" w:ascii="宋体" w:hAnsi="宋体" w:eastAsia="宋体" w:cs="宋体"/>
                <w:color w:val="auto"/>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r>
              <w:rPr>
                <w:rFonts w:hint="eastAsia" w:cs="方正仿宋_GBK"/>
                <w:bCs/>
                <w:highlight w:val="none"/>
              </w:rPr>
              <w:t>新能源运行</w:t>
            </w:r>
            <w:r>
              <w:rPr>
                <w:rFonts w:hint="default" w:cs="方正仿宋_GBK"/>
                <w:bCs/>
                <w:highlight w:val="none"/>
              </w:rPr>
              <w:t>与消纳</w:t>
            </w:r>
            <w:r>
              <w:rPr>
                <w:rFonts w:hint="eastAsia" w:cs="方正仿宋_GBK"/>
                <w:bCs/>
                <w:highlight w:val="none"/>
                <w:lang w:eastAsia="zh-CN"/>
              </w:rPr>
              <w:t>分析</w:t>
            </w:r>
            <w:r>
              <w:rPr>
                <w:rFonts w:hint="eastAsia" w:cs="方正仿宋_GBK"/>
                <w:bCs/>
                <w:highlight w:val="none"/>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cs="方正仿宋_GBK"/>
                <w:bCs/>
                <w:highlight w:val="none"/>
              </w:rPr>
            </w:pPr>
            <w:r>
              <w:rPr>
                <w:rFonts w:hint="default" w:cs="方正仿宋_GBK"/>
                <w:bCs/>
                <w:highlight w:val="none"/>
              </w:rPr>
              <w:t>新能源发电预测评估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r>
              <w:rPr>
                <w:rFonts w:hint="default" w:cs="方正仿宋_GBK"/>
                <w:bCs/>
                <w:highlight w:val="none"/>
              </w:rPr>
              <w:t>抽水蓄能运行</w:t>
            </w:r>
            <w:r>
              <w:rPr>
                <w:rFonts w:hint="eastAsia" w:cs="方正仿宋_GBK"/>
                <w:bCs/>
                <w:highlight w:val="none"/>
                <w:lang w:eastAsia="zh-CN"/>
              </w:rPr>
              <w:t>分析</w:t>
            </w:r>
            <w:r>
              <w:rPr>
                <w:rFonts w:hint="eastAsia" w:cs="方正仿宋_GBK"/>
                <w:bCs/>
                <w:highlight w:val="none"/>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Cs w:val="21"/>
                <w:highlight w:val="none"/>
                <w:lang w:eastAsia="zh-CN"/>
              </w:rPr>
            </w:pPr>
            <w:r>
              <w:rPr>
                <w:rFonts w:hint="default" w:ascii="宋体" w:hAnsi="宋体" w:cs="宋体"/>
                <w:color w:val="auto"/>
                <w:kern w:val="0"/>
                <w:szCs w:val="21"/>
                <w:highlight w:val="none"/>
                <w:lang w:eastAsia="zh-CN"/>
              </w:rPr>
              <w:t>新型储能运行</w:t>
            </w:r>
            <w:r>
              <w:rPr>
                <w:rFonts w:hint="eastAsia" w:ascii="宋体" w:hAnsi="宋体" w:cs="宋体"/>
                <w:color w:val="auto"/>
                <w:kern w:val="0"/>
                <w:szCs w:val="21"/>
                <w:highlight w:val="none"/>
                <w:lang w:eastAsia="zh-CN"/>
              </w:rPr>
              <w:t>分析</w:t>
            </w:r>
            <w:r>
              <w:rPr>
                <w:rFonts w:hint="default" w:ascii="宋体" w:hAnsi="宋体" w:cs="宋体"/>
                <w:color w:val="auto"/>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rPr>
              <w:t>电网</w:t>
            </w:r>
            <w:r>
              <w:rPr>
                <w:rFonts w:hint="eastAsia" w:ascii="宋体" w:hAnsi="宋体" w:cs="宋体"/>
                <w:color w:val="000000"/>
                <w:szCs w:val="21"/>
                <w:highlight w:val="none"/>
                <w:lang w:eastAsia="zh-CN"/>
              </w:rPr>
              <w:t>运行</w:t>
            </w:r>
            <w:r>
              <w:rPr>
                <w:rFonts w:hint="eastAsia" w:ascii="宋体" w:hAnsi="宋体" w:cs="宋体"/>
                <w:color w:val="000000"/>
                <w:szCs w:val="21"/>
                <w:highlight w:val="none"/>
              </w:rPr>
              <w:t>稳定</w:t>
            </w:r>
            <w:r>
              <w:rPr>
                <w:rFonts w:hint="eastAsia" w:ascii="宋体" w:hAnsi="宋体" w:cs="宋体"/>
                <w:color w:val="000000"/>
                <w:szCs w:val="21"/>
                <w:highlight w:val="none"/>
                <w:lang w:eastAsia="zh-CN"/>
              </w:rPr>
              <w:t>分析</w:t>
            </w:r>
            <w:r>
              <w:rPr>
                <w:rFonts w:hint="eastAsia" w:ascii="宋体" w:hAnsi="宋体" w:cs="宋体"/>
                <w:color w:val="000000"/>
                <w:szCs w:val="21"/>
                <w:highlight w:val="none"/>
              </w:rPr>
              <w:t>评估</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无功电压运行分析评估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rPr>
              <w:t>安全稳定控制装置（备自投）运行分析</w:t>
            </w:r>
            <w:r>
              <w:rPr>
                <w:rFonts w:hint="eastAsia" w:ascii="宋体" w:hAnsi="宋体" w:cs="宋体"/>
                <w:color w:val="000000"/>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rPr>
              <w:t>低频低压</w:t>
            </w:r>
            <w:r>
              <w:rPr>
                <w:rFonts w:hint="default" w:ascii="宋体" w:hAnsi="宋体" w:cs="宋体"/>
                <w:color w:val="000000"/>
                <w:kern w:val="0"/>
                <w:szCs w:val="21"/>
                <w:highlight w:val="none"/>
              </w:rPr>
              <w:t>减载运行分析</w:t>
            </w:r>
            <w:r>
              <w:rPr>
                <w:rFonts w:hint="eastAsia" w:ascii="宋体" w:hAnsi="宋体" w:cs="宋体"/>
                <w:color w:val="000000"/>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网损分析评估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rPr>
              <w:t>一次调频</w:t>
            </w:r>
            <w:r>
              <w:rPr>
                <w:rFonts w:hint="default" w:ascii="宋体" w:hAnsi="宋体" w:cs="宋体"/>
                <w:color w:val="000000"/>
                <w:kern w:val="0"/>
                <w:szCs w:val="21"/>
                <w:highlight w:val="none"/>
              </w:rPr>
              <w:t>运行</w:t>
            </w:r>
            <w:r>
              <w:rPr>
                <w:rFonts w:hint="eastAsia" w:ascii="宋体" w:hAnsi="宋体" w:cs="宋体"/>
                <w:color w:val="000000"/>
                <w:kern w:val="0"/>
                <w:szCs w:val="21"/>
                <w:highlight w:val="none"/>
              </w:rPr>
              <w:t>分析</w:t>
            </w:r>
            <w:r>
              <w:rPr>
                <w:rFonts w:hint="eastAsia" w:ascii="宋体" w:hAnsi="宋体" w:cs="宋体"/>
                <w:color w:val="000000"/>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FF0000"/>
                <w:szCs w:val="21"/>
                <w:highlight w:val="none"/>
                <w:lang w:val="en-US" w:eastAsia="zh-CN"/>
              </w:rPr>
            </w:pPr>
            <w:r>
              <w:rPr>
                <w:rFonts w:hint="eastAsia" w:ascii="宋体" w:hAnsi="宋体" w:cs="宋体"/>
                <w:color w:val="FF0000"/>
                <w:szCs w:val="21"/>
                <w:highlight w:val="none"/>
              </w:rPr>
              <w:t>继电保护</w:t>
            </w:r>
            <w:r>
              <w:rPr>
                <w:rFonts w:hint="eastAsia" w:ascii="宋体" w:hAnsi="宋体" w:cs="宋体"/>
                <w:color w:val="FF0000"/>
                <w:szCs w:val="21"/>
                <w:highlight w:val="none"/>
                <w:lang w:val="en-US" w:eastAsia="zh-CN"/>
              </w:rPr>
              <w:t>分析</w:t>
            </w:r>
            <w:r>
              <w:rPr>
                <w:rFonts w:hint="eastAsia" w:ascii="宋体" w:hAnsi="宋体" w:cs="宋体"/>
                <w:color w:val="FF0000"/>
                <w:szCs w:val="21"/>
                <w:highlight w:val="none"/>
              </w:rPr>
              <w:t>评估</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FF0000"/>
                <w:kern w:val="0"/>
                <w:szCs w:val="21"/>
                <w:highlight w:val="none"/>
                <w:lang w:val="en-US" w:eastAsia="zh-CN"/>
              </w:rPr>
            </w:pPr>
            <w:r>
              <w:rPr>
                <w:rFonts w:hint="eastAsia" w:ascii="宋体" w:hAnsi="宋体" w:cs="宋体"/>
                <w:color w:val="FF0000"/>
                <w:kern w:val="0"/>
                <w:szCs w:val="21"/>
                <w:highlight w:val="none"/>
              </w:rPr>
              <w:t>保护设备分析</w:t>
            </w:r>
            <w:r>
              <w:rPr>
                <w:rFonts w:hint="eastAsia" w:ascii="宋体" w:hAnsi="宋体" w:cs="宋体"/>
                <w:color w:val="FF0000"/>
                <w:kern w:val="0"/>
                <w:szCs w:val="21"/>
                <w:highlight w:val="none"/>
                <w:lang w:val="en-US"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FF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FF0000"/>
                <w:kern w:val="0"/>
                <w:szCs w:val="21"/>
                <w:highlight w:val="none"/>
                <w:lang w:val="en-US" w:eastAsia="zh-CN"/>
              </w:rPr>
            </w:pPr>
            <w:r>
              <w:rPr>
                <w:rFonts w:hint="eastAsia" w:ascii="宋体" w:hAnsi="宋体" w:cs="宋体"/>
                <w:color w:val="FF0000"/>
                <w:kern w:val="0"/>
                <w:szCs w:val="21"/>
                <w:highlight w:val="none"/>
              </w:rPr>
              <w:t>保护动作分析</w:t>
            </w:r>
            <w:r>
              <w:rPr>
                <w:rFonts w:hint="eastAsia" w:ascii="宋体" w:hAnsi="宋体" w:cs="宋体"/>
                <w:color w:val="FF0000"/>
                <w:kern w:val="0"/>
                <w:szCs w:val="21"/>
                <w:highlight w:val="none"/>
                <w:lang w:val="en-US"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FF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FF0000"/>
                <w:kern w:val="0"/>
                <w:szCs w:val="21"/>
                <w:highlight w:val="none"/>
                <w:lang w:val="en-US" w:eastAsia="zh-CN"/>
              </w:rPr>
            </w:pPr>
            <w:r>
              <w:rPr>
                <w:rFonts w:hint="eastAsia" w:ascii="宋体" w:hAnsi="宋体" w:cs="宋体"/>
                <w:color w:val="FF0000"/>
                <w:kern w:val="0"/>
                <w:szCs w:val="21"/>
                <w:highlight w:val="none"/>
                <w:lang w:val="en-US" w:eastAsia="zh-CN"/>
              </w:rPr>
              <w:t>保护设备检验周期分析评估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r>
              <w:rPr>
                <w:rFonts w:hint="default" w:ascii="宋体" w:hAnsi="宋体" w:cs="宋体"/>
                <w:color w:val="000000"/>
                <w:szCs w:val="21"/>
                <w:highlight w:val="none"/>
              </w:rPr>
              <w:t>调度</w:t>
            </w:r>
            <w:r>
              <w:rPr>
                <w:rFonts w:hint="eastAsia" w:ascii="宋体" w:hAnsi="宋体" w:cs="宋体"/>
                <w:color w:val="000000"/>
                <w:szCs w:val="21"/>
                <w:highlight w:val="none"/>
              </w:rPr>
              <w:t>自动化运行</w:t>
            </w:r>
            <w:r>
              <w:rPr>
                <w:rFonts w:hint="eastAsia" w:ascii="宋体" w:hAnsi="宋体" w:cs="宋体"/>
                <w:color w:val="000000"/>
                <w:szCs w:val="21"/>
                <w:highlight w:val="none"/>
                <w:lang w:eastAsia="zh-CN"/>
              </w:rPr>
              <w:t>分析</w:t>
            </w:r>
            <w:r>
              <w:rPr>
                <w:rFonts w:hint="eastAsia" w:ascii="宋体" w:hAnsi="宋体" w:cs="宋体"/>
                <w:color w:val="000000"/>
                <w:szCs w:val="21"/>
                <w:highlight w:val="none"/>
              </w:rPr>
              <w:t>评估</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rPr>
              <w:t>主</w:t>
            </w:r>
            <w:r>
              <w:rPr>
                <w:rFonts w:hint="default" w:ascii="宋体" w:hAnsi="宋体" w:cs="宋体"/>
                <w:color w:val="000000"/>
                <w:kern w:val="0"/>
                <w:szCs w:val="21"/>
                <w:highlight w:val="none"/>
              </w:rPr>
              <w:t>站</w:t>
            </w:r>
            <w:r>
              <w:rPr>
                <w:rFonts w:hint="eastAsia" w:ascii="宋体" w:hAnsi="宋体" w:cs="宋体"/>
                <w:color w:val="000000"/>
                <w:kern w:val="0"/>
                <w:szCs w:val="21"/>
                <w:highlight w:val="none"/>
              </w:rPr>
              <w:t>系统及</w:t>
            </w:r>
            <w:r>
              <w:rPr>
                <w:rFonts w:hint="default" w:ascii="宋体" w:hAnsi="宋体" w:cs="宋体"/>
                <w:color w:val="000000"/>
                <w:kern w:val="0"/>
                <w:szCs w:val="21"/>
                <w:highlight w:val="none"/>
              </w:rPr>
              <w:t>设备</w:t>
            </w:r>
            <w:r>
              <w:rPr>
                <w:rFonts w:hint="eastAsia" w:ascii="宋体" w:hAnsi="宋体" w:cs="宋体"/>
                <w:color w:val="000000"/>
                <w:kern w:val="0"/>
                <w:szCs w:val="21"/>
                <w:highlight w:val="none"/>
              </w:rPr>
              <w:t>运行</w:t>
            </w:r>
            <w:r>
              <w:rPr>
                <w:rFonts w:hint="default" w:ascii="宋体" w:hAnsi="宋体" w:cs="宋体"/>
                <w:color w:val="000000"/>
                <w:kern w:val="0"/>
                <w:szCs w:val="21"/>
                <w:highlight w:val="none"/>
              </w:rPr>
              <w:t>分析</w:t>
            </w:r>
            <w:r>
              <w:rPr>
                <w:rFonts w:hint="eastAsia" w:ascii="宋体" w:hAnsi="宋体" w:cs="宋体"/>
                <w:color w:val="000000"/>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val="en-US" w:eastAsia="zh-CN"/>
              </w:rPr>
            </w:pPr>
            <w:r>
              <w:rPr>
                <w:rFonts w:hint="default" w:ascii="宋体" w:hAnsi="宋体" w:cs="宋体"/>
                <w:color w:val="000000"/>
                <w:kern w:val="0"/>
                <w:szCs w:val="21"/>
                <w:highlight w:val="none"/>
              </w:rPr>
              <w:t>厂站</w:t>
            </w:r>
            <w:r>
              <w:rPr>
                <w:rFonts w:hint="eastAsia" w:ascii="宋体" w:hAnsi="宋体" w:cs="宋体"/>
                <w:color w:val="000000"/>
                <w:kern w:val="0"/>
                <w:szCs w:val="21"/>
                <w:highlight w:val="none"/>
              </w:rPr>
              <w:t>系统及</w:t>
            </w:r>
            <w:r>
              <w:rPr>
                <w:rFonts w:hint="default" w:ascii="宋体" w:hAnsi="宋体" w:cs="宋体"/>
                <w:color w:val="000000"/>
                <w:kern w:val="0"/>
                <w:szCs w:val="21"/>
                <w:highlight w:val="none"/>
              </w:rPr>
              <w:t>设备</w:t>
            </w:r>
            <w:r>
              <w:rPr>
                <w:rFonts w:hint="eastAsia" w:ascii="宋体" w:hAnsi="宋体" w:cs="宋体"/>
                <w:color w:val="000000"/>
                <w:kern w:val="0"/>
                <w:szCs w:val="21"/>
                <w:highlight w:val="none"/>
              </w:rPr>
              <w:t>运行</w:t>
            </w:r>
            <w:r>
              <w:rPr>
                <w:rFonts w:hint="default" w:ascii="宋体" w:hAnsi="宋体" w:cs="宋体"/>
                <w:color w:val="000000"/>
                <w:kern w:val="0"/>
                <w:szCs w:val="21"/>
                <w:highlight w:val="none"/>
              </w:rPr>
              <w:t>分析</w:t>
            </w:r>
            <w:r>
              <w:rPr>
                <w:rFonts w:hint="eastAsia" w:ascii="宋体" w:hAnsi="宋体" w:cs="宋体"/>
                <w:color w:val="000000"/>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val="en-US" w:eastAsia="zh-CN"/>
              </w:rPr>
            </w:pPr>
            <w:r>
              <w:rPr>
                <w:rFonts w:hint="default" w:ascii="宋体" w:hAnsi="宋体" w:cs="宋体"/>
                <w:color w:val="000000"/>
                <w:kern w:val="0"/>
                <w:szCs w:val="21"/>
                <w:highlight w:val="none"/>
              </w:rPr>
              <w:t>调度数据网</w:t>
            </w:r>
            <w:r>
              <w:rPr>
                <w:rFonts w:hint="eastAsia" w:ascii="宋体" w:hAnsi="宋体" w:cs="宋体"/>
                <w:color w:val="000000"/>
                <w:kern w:val="0"/>
                <w:szCs w:val="21"/>
                <w:highlight w:val="none"/>
              </w:rPr>
              <w:t>运行</w:t>
            </w:r>
            <w:r>
              <w:rPr>
                <w:rFonts w:hint="default" w:ascii="宋体" w:hAnsi="宋体" w:cs="宋体"/>
                <w:color w:val="000000"/>
                <w:kern w:val="0"/>
                <w:szCs w:val="21"/>
                <w:highlight w:val="none"/>
              </w:rPr>
              <w:t>分析</w:t>
            </w:r>
            <w:r>
              <w:rPr>
                <w:rFonts w:hint="eastAsia" w:ascii="宋体" w:hAnsi="宋体" w:cs="宋体"/>
                <w:color w:val="000000"/>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rPr>
              <w:t>网络安全运行</w:t>
            </w:r>
            <w:r>
              <w:rPr>
                <w:rFonts w:hint="eastAsia" w:ascii="宋体" w:hAnsi="宋体" w:cs="宋体"/>
                <w:color w:val="000000"/>
                <w:szCs w:val="21"/>
                <w:highlight w:val="none"/>
                <w:lang w:eastAsia="zh-CN"/>
              </w:rPr>
              <w:t>分析</w:t>
            </w:r>
            <w:r>
              <w:rPr>
                <w:rFonts w:hint="eastAsia" w:ascii="宋体" w:hAnsi="宋体" w:cs="宋体"/>
                <w:color w:val="000000"/>
                <w:szCs w:val="21"/>
                <w:highlight w:val="none"/>
              </w:rPr>
              <w:t>评估</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rPr>
              <w:t>网安设备运行分析</w:t>
            </w:r>
            <w:r>
              <w:rPr>
                <w:rFonts w:hint="eastAsia" w:ascii="宋体" w:hAnsi="宋体" w:cs="宋体"/>
                <w:color w:val="000000"/>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val="en-US" w:eastAsia="zh-CN"/>
              </w:rPr>
            </w:pPr>
            <w:r>
              <w:rPr>
                <w:rFonts w:hint="default" w:ascii="宋体" w:hAnsi="宋体" w:cs="宋体"/>
                <w:color w:val="000000"/>
                <w:kern w:val="0"/>
                <w:szCs w:val="21"/>
                <w:highlight w:val="none"/>
              </w:rPr>
              <w:t>安全策略合规性分析</w:t>
            </w:r>
            <w:r>
              <w:rPr>
                <w:rFonts w:hint="eastAsia" w:ascii="宋体" w:hAnsi="宋体" w:cs="宋体"/>
                <w:color w:val="000000"/>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rPr>
            </w:pPr>
            <w:r>
              <w:rPr>
                <w:rFonts w:hint="eastAsia" w:ascii="宋体" w:hAnsi="宋体" w:cs="宋体"/>
                <w:color w:val="000000"/>
                <w:szCs w:val="21"/>
                <w:highlight w:val="none"/>
                <w:lang w:eastAsia="zh-CN"/>
              </w:rPr>
              <w:t>电力</w:t>
            </w:r>
            <w:r>
              <w:rPr>
                <w:rFonts w:hint="eastAsia" w:ascii="宋体" w:hAnsi="宋体" w:cs="宋体"/>
                <w:color w:val="000000"/>
                <w:szCs w:val="21"/>
                <w:highlight w:val="none"/>
              </w:rPr>
              <w:t>通信运行</w:t>
            </w:r>
            <w:r>
              <w:rPr>
                <w:rFonts w:hint="eastAsia" w:ascii="宋体" w:hAnsi="宋体" w:cs="宋体"/>
                <w:color w:val="000000"/>
                <w:szCs w:val="21"/>
                <w:highlight w:val="none"/>
                <w:lang w:eastAsia="zh-CN"/>
              </w:rPr>
              <w:t>分析</w:t>
            </w:r>
            <w:r>
              <w:rPr>
                <w:rFonts w:hint="eastAsia" w:ascii="宋体" w:hAnsi="宋体" w:cs="宋体"/>
                <w:color w:val="000000"/>
                <w:szCs w:val="21"/>
                <w:highlight w:val="none"/>
              </w:rPr>
              <w:t>评估</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szCs w:val="21"/>
                <w:highlight w:val="none"/>
              </w:rPr>
              <w:t>通信网仿真与应急演练</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val="en-US" w:eastAsia="zh-CN"/>
              </w:rPr>
              <w:t>通信运行监视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通信设备运行分析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szCs w:val="21"/>
                <w:highlight w:val="none"/>
                <w:lang w:eastAsia="zh-CN"/>
              </w:rPr>
              <w:t>通信在线校核分析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szCs w:val="21"/>
                <w:highlight w:val="none"/>
              </w:rPr>
              <w:t>通信风险分析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r>
              <w:rPr>
                <w:rFonts w:hint="eastAsia" w:ascii="宋体" w:hAnsi="宋体" w:cs="宋体"/>
                <w:color w:val="000000"/>
                <w:szCs w:val="21"/>
                <w:highlight w:val="none"/>
              </w:rPr>
              <w:t>通信网异常影响分析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szCs w:val="21"/>
                <w:highlight w:val="none"/>
              </w:rPr>
              <w:t>通信与电网业务耦合分析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r>
              <w:rPr>
                <w:rFonts w:hint="eastAsia" w:ascii="宋体" w:hAnsi="宋体" w:cs="宋体"/>
                <w:color w:val="000000"/>
                <w:szCs w:val="21"/>
                <w:highlight w:val="none"/>
                <w:lang w:eastAsia="zh-CN"/>
              </w:rPr>
              <w:t>燃料</w:t>
            </w:r>
            <w:r>
              <w:rPr>
                <w:rFonts w:hint="eastAsia" w:ascii="宋体" w:hAnsi="宋体" w:cs="宋体"/>
                <w:color w:val="000000"/>
                <w:szCs w:val="21"/>
                <w:highlight w:val="none"/>
              </w:rPr>
              <w:t>综合</w:t>
            </w:r>
            <w:r>
              <w:rPr>
                <w:rFonts w:hint="eastAsia" w:ascii="宋体" w:hAnsi="宋体" w:cs="宋体"/>
                <w:color w:val="000000"/>
                <w:szCs w:val="21"/>
                <w:highlight w:val="none"/>
                <w:lang w:eastAsia="zh-CN"/>
              </w:rPr>
              <w:t>分析</w:t>
            </w:r>
            <w:r>
              <w:rPr>
                <w:rFonts w:hint="eastAsia" w:ascii="宋体" w:hAnsi="宋体" w:cs="宋体"/>
                <w:color w:val="000000"/>
                <w:szCs w:val="21"/>
                <w:highlight w:val="none"/>
              </w:rPr>
              <w:t>评估</w:t>
            </w:r>
          </w:p>
        </w:tc>
        <w:tc>
          <w:tcPr>
            <w:tcW w:w="4350"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kern w:val="0"/>
                <w:szCs w:val="21"/>
                <w:highlight w:val="none"/>
                <w:lang w:val="en-US" w:eastAsia="zh-CN"/>
              </w:rPr>
            </w:pPr>
            <w:r>
              <w:rPr>
                <w:rFonts w:hint="eastAsia" w:ascii="宋体" w:hAnsi="宋体" w:cs="宋体"/>
                <w:color w:val="000000"/>
                <w:szCs w:val="21"/>
                <w:highlight w:val="none"/>
              </w:rPr>
              <w:t>燃料供应预警指标分析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eastAsia="zh-CN"/>
              </w:rPr>
            </w:pPr>
          </w:p>
        </w:tc>
        <w:tc>
          <w:tcPr>
            <w:tcW w:w="4350"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rPr>
            </w:pPr>
            <w:r>
              <w:rPr>
                <w:rFonts w:hint="default" w:ascii="宋体" w:hAnsi="宋体" w:cs="宋体"/>
                <w:color w:val="000000"/>
                <w:kern w:val="0"/>
                <w:szCs w:val="21"/>
                <w:highlight w:val="none"/>
              </w:rPr>
              <w:t>燃料供应预警管理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lang w:val="en-US" w:eastAsia="zh-CN"/>
              </w:rPr>
            </w:pPr>
          </w:p>
        </w:tc>
        <w:tc>
          <w:tcPr>
            <w:tcW w:w="4350" w:type="dxa"/>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kern w:val="0"/>
                <w:szCs w:val="21"/>
                <w:highlight w:val="none"/>
              </w:rPr>
            </w:pPr>
            <w:r>
              <w:rPr>
                <w:rFonts w:hint="eastAsia" w:ascii="宋体" w:hAnsi="宋体" w:cs="宋体"/>
                <w:color w:val="000000"/>
                <w:szCs w:val="21"/>
                <w:highlight w:val="none"/>
              </w:rPr>
              <w:t>双碳指标监测分析</w:t>
            </w:r>
            <w:r>
              <w:rPr>
                <w:rFonts w:hint="eastAsia" w:ascii="宋体" w:hAnsi="宋体" w:cs="宋体"/>
                <w:color w:val="000000"/>
                <w:kern w:val="0"/>
                <w:szCs w:val="21"/>
                <w:highlight w:val="none"/>
                <w:lang w:eastAsia="zh-CN"/>
              </w:rPr>
              <w:t>评估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十</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调度管理</w:t>
            </w: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4"/>
              <w:keepNext w:val="0"/>
              <w:keepLines w:val="0"/>
              <w:suppressLineNumbers w:val="0"/>
              <w:spacing w:before="0" w:beforeAutospacing="0" w:afterAutospacing="0"/>
              <w:ind w:right="0"/>
              <w:rPr>
                <w:rFonts w:hint="eastAsia" w:ascii="宋体" w:hAnsi="宋体" w:cs="宋体"/>
                <w:b/>
                <w:bCs/>
                <w:color w:val="000000"/>
                <w:kern w:val="0"/>
                <w:szCs w:val="21"/>
                <w:highlight w:val="none"/>
              </w:rPr>
            </w:pPr>
          </w:p>
          <w:p>
            <w:pPr>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2"/>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pStyle w:val="3"/>
              <w:keepNext w:val="0"/>
              <w:keepLines w:val="0"/>
              <w:suppressLineNumbers w:val="0"/>
              <w:spacing w:before="0" w:beforeAutospacing="0" w:after="0" w:afterAutospacing="0"/>
              <w:ind w:left="0" w:right="0"/>
              <w:rPr>
                <w:rFonts w:hint="eastAsia"/>
                <w:highlight w:val="none"/>
              </w:rPr>
            </w:pPr>
          </w:p>
          <w:p>
            <w:pPr>
              <w:pStyle w:val="3"/>
              <w:keepNext w:val="0"/>
              <w:keepLines w:val="0"/>
              <w:suppressLineNumbers w:val="0"/>
              <w:spacing w:before="0" w:beforeAutospacing="0" w:after="0" w:afterAutospacing="0"/>
              <w:ind w:left="0" w:right="0"/>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十</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default"/>
                <w:highlight w:val="none"/>
              </w:rPr>
            </w:pPr>
            <w:r>
              <w:rPr>
                <w:rFonts w:hint="eastAsia" w:ascii="宋体" w:hAnsi="宋体" w:cs="宋体"/>
                <w:b/>
                <w:bCs/>
                <w:color w:val="000000"/>
                <w:kern w:val="0"/>
                <w:szCs w:val="21"/>
                <w:highlight w:val="none"/>
              </w:rPr>
              <w:t>调度管理</w:t>
            </w: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调度运行管理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kern w:val="2"/>
                <w:sz w:val="21"/>
                <w:szCs w:val="21"/>
                <w:highlight w:val="none"/>
                <w:lang w:val="en-US" w:eastAsia="zh-CN" w:bidi="ar-SA"/>
              </w:rPr>
            </w:pPr>
            <w:r>
              <w:rPr>
                <w:rFonts w:hint="eastAsia" w:ascii="宋体" w:hAnsi="宋体" w:cs="宋体"/>
                <w:color w:val="000000"/>
                <w:szCs w:val="21"/>
                <w:highlight w:val="none"/>
              </w:rPr>
              <w:t>调度业务统一管理平台</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szCs w:val="21"/>
                <w:highlight w:val="none"/>
              </w:rPr>
              <w:t>调度日志管理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auto"/>
              <w:rPr>
                <w:rFonts w:hint="default" w:ascii="宋体" w:hAnsi="宋体" w:cs="宋体"/>
                <w:color w:val="000000"/>
                <w:szCs w:val="21"/>
                <w:highlight w:val="none"/>
              </w:rPr>
            </w:pPr>
            <w:r>
              <w:rPr>
                <w:rFonts w:hint="eastAsia" w:ascii="宋体" w:hAnsi="宋体" w:cs="宋体"/>
                <w:bCs w:val="0"/>
                <w:color w:val="000000"/>
                <w:kern w:val="2"/>
                <w:sz w:val="21"/>
                <w:szCs w:val="21"/>
                <w:highlight w:val="none"/>
                <w:lang w:val="en-US" w:eastAsia="zh-CN"/>
              </w:rPr>
              <w:t>调度预案管理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auto"/>
              <w:rPr>
                <w:rFonts w:hint="eastAsia" w:ascii="宋体" w:hAnsi="宋体" w:cs="宋体"/>
                <w:color w:val="000000"/>
                <w:kern w:val="0"/>
                <w:szCs w:val="21"/>
                <w:highlight w:val="none"/>
              </w:rPr>
            </w:pPr>
            <w:r>
              <w:rPr>
                <w:rFonts w:hint="eastAsia" w:ascii="宋体" w:hAnsi="宋体" w:eastAsia="宋体" w:cs="宋体"/>
                <w:bCs w:val="0"/>
                <w:color w:val="000000"/>
                <w:kern w:val="2"/>
                <w:sz w:val="21"/>
                <w:szCs w:val="21"/>
                <w:highlight w:val="none"/>
                <w:lang w:val="en-US" w:eastAsia="zh-CN"/>
              </w:rPr>
              <w:t>调度生产报表管理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auto"/>
              <w:rPr>
                <w:rFonts w:hint="eastAsia" w:ascii="宋体" w:hAnsi="宋体" w:eastAsia="宋体" w:cs="宋体"/>
                <w:bCs w:val="0"/>
                <w:color w:val="000000"/>
                <w:kern w:val="2"/>
                <w:sz w:val="21"/>
                <w:szCs w:val="21"/>
                <w:highlight w:val="none"/>
                <w:lang w:val="en-US" w:eastAsia="zh-CN"/>
              </w:rPr>
            </w:pPr>
            <w:r>
              <w:rPr>
                <w:rFonts w:hint="eastAsia" w:ascii="宋体" w:hAnsi="宋体" w:eastAsia="宋体" w:cs="宋体"/>
                <w:bCs w:val="0"/>
                <w:color w:val="000000"/>
                <w:kern w:val="2"/>
                <w:sz w:val="21"/>
                <w:szCs w:val="21"/>
                <w:highlight w:val="none"/>
                <w:lang w:val="en-US" w:eastAsia="zh-CN"/>
              </w:rPr>
              <w:t>调度员信息管理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auto"/>
              <w:rPr>
                <w:rFonts w:hint="eastAsia" w:ascii="宋体" w:hAnsi="宋体" w:eastAsia="宋体" w:cs="宋体"/>
                <w:bCs w:val="0"/>
                <w:color w:val="000000"/>
                <w:kern w:val="2"/>
                <w:sz w:val="21"/>
                <w:szCs w:val="21"/>
                <w:highlight w:val="none"/>
                <w:lang w:val="en-US" w:eastAsia="zh-CN"/>
              </w:rPr>
            </w:pPr>
            <w:r>
              <w:rPr>
                <w:rFonts w:hint="eastAsia" w:ascii="宋体" w:hAnsi="宋体" w:eastAsia="宋体" w:cs="宋体"/>
                <w:bCs w:val="0"/>
                <w:color w:val="000000"/>
                <w:kern w:val="2"/>
                <w:sz w:val="21"/>
                <w:szCs w:val="21"/>
                <w:highlight w:val="none"/>
                <w:lang w:val="en-US" w:eastAsia="zh-CN"/>
              </w:rPr>
              <w:t>厂站</w:t>
            </w:r>
            <w:r>
              <w:rPr>
                <w:rFonts w:hint="eastAsia" w:ascii="宋体" w:hAnsi="宋体" w:cs="宋体"/>
                <w:bCs w:val="0"/>
                <w:color w:val="000000"/>
                <w:kern w:val="2"/>
                <w:sz w:val="21"/>
                <w:szCs w:val="21"/>
                <w:highlight w:val="none"/>
                <w:lang w:val="en-US" w:eastAsia="zh-CN"/>
              </w:rPr>
              <w:t>人</w:t>
            </w:r>
            <w:r>
              <w:rPr>
                <w:rFonts w:hint="eastAsia" w:ascii="宋体" w:hAnsi="宋体" w:eastAsia="宋体" w:cs="宋体"/>
                <w:bCs w:val="0"/>
                <w:color w:val="000000"/>
                <w:kern w:val="2"/>
                <w:sz w:val="21"/>
                <w:szCs w:val="21"/>
                <w:highlight w:val="none"/>
                <w:lang w:val="en-US" w:eastAsia="zh-CN"/>
              </w:rPr>
              <w:t>员信息管理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cs="宋体"/>
                <w:color w:val="000000"/>
                <w:kern w:val="0"/>
                <w:szCs w:val="21"/>
                <w:highlight w:val="none"/>
              </w:rPr>
            </w:pPr>
            <w:r>
              <w:rPr>
                <w:rFonts w:hint="eastAsia" w:ascii="宋体" w:hAnsi="宋体" w:cs="宋体"/>
                <w:color w:val="000000"/>
                <w:szCs w:val="21"/>
                <w:highlight w:val="none"/>
              </w:rPr>
              <w:t>安全内控管理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调度计划管理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并网调度</w:t>
            </w:r>
            <w:r>
              <w:rPr>
                <w:rFonts w:hint="eastAsia" w:ascii="宋体" w:hAnsi="宋体" w:cs="宋体"/>
                <w:kern w:val="0"/>
                <w:szCs w:val="21"/>
                <w:highlight w:val="none"/>
                <w:lang w:eastAsia="zh-CN"/>
              </w:rPr>
              <w:t>协议</w:t>
            </w:r>
            <w:r>
              <w:rPr>
                <w:rFonts w:hint="eastAsia" w:ascii="宋体" w:hAnsi="宋体" w:cs="宋体"/>
                <w:kern w:val="0"/>
                <w:szCs w:val="21"/>
                <w:highlight w:val="none"/>
              </w:rPr>
              <w:t>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电力电量平衡预警管理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lang w:val="en-US" w:eastAsia="zh-CN"/>
              </w:rPr>
              <w:t>电网风险预警管理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两个细则</w:t>
            </w:r>
            <w:r>
              <w:rPr>
                <w:rFonts w:hint="eastAsia" w:ascii="宋体" w:hAnsi="宋体" w:cs="宋体"/>
                <w:kern w:val="0"/>
                <w:szCs w:val="21"/>
                <w:highlight w:val="none"/>
                <w:lang w:eastAsia="zh-CN"/>
              </w:rPr>
              <w:t>考核</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highlight w:val="none"/>
                <w:lang w:val="en-US" w:eastAsia="zh-CN"/>
              </w:rPr>
              <w:t>煤电</w:t>
            </w:r>
            <w:r>
              <w:rPr>
                <w:rFonts w:hint="eastAsia" w:ascii="宋体" w:cs="宋体"/>
                <w:kern w:val="0"/>
                <w:szCs w:val="21"/>
                <w:highlight w:val="none"/>
              </w:rPr>
              <w:t>机组</w:t>
            </w:r>
            <w:r>
              <w:rPr>
                <w:rFonts w:hint="eastAsia" w:ascii="宋体" w:cs="宋体"/>
                <w:kern w:val="0"/>
                <w:szCs w:val="21"/>
                <w:highlight w:val="none"/>
                <w:lang w:val="en-US" w:eastAsia="zh-CN"/>
              </w:rPr>
              <w:t>运行</w:t>
            </w:r>
            <w:r>
              <w:rPr>
                <w:rFonts w:hint="eastAsia" w:ascii="宋体" w:cs="宋体"/>
                <w:kern w:val="0"/>
                <w:szCs w:val="21"/>
                <w:highlight w:val="none"/>
              </w:rPr>
              <w:t>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系统方式管理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lang w:val="en-US" w:eastAsia="zh-CN"/>
              </w:rPr>
              <w:t>常规电源投产管理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kern w:val="0"/>
                <w:szCs w:val="21"/>
                <w:highlight w:val="none"/>
              </w:rPr>
            </w:pPr>
            <w:r>
              <w:rPr>
                <w:rFonts w:hint="eastAsia" w:ascii="宋体" w:hAnsi="宋体" w:cs="宋体"/>
                <w:kern w:val="0"/>
                <w:szCs w:val="21"/>
                <w:highlight w:val="none"/>
                <w:lang w:val="en-US" w:eastAsia="zh-CN"/>
              </w:rPr>
              <w:t>电网风险及运行重点任务管理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kern w:val="0"/>
                <w:szCs w:val="21"/>
                <w:highlight w:val="none"/>
              </w:rPr>
            </w:pPr>
            <w:r>
              <w:rPr>
                <w:rFonts w:hint="eastAsia" w:ascii="宋体" w:hAnsi="宋体" w:cs="宋体"/>
                <w:kern w:val="0"/>
                <w:szCs w:val="21"/>
                <w:highlight w:val="none"/>
                <w:lang w:val="en-US" w:eastAsia="zh-CN"/>
              </w:rPr>
              <w:t>系统专业技术交流管理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kern w:val="0"/>
                <w:szCs w:val="21"/>
                <w:highlight w:val="none"/>
              </w:rPr>
              <w:t>工程前期管理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Cs w:val="21"/>
                <w:highlight w:val="none"/>
              </w:rPr>
              <w:t>工程项目管理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Cs w:val="21"/>
                <w:highlight w:val="none"/>
              </w:rPr>
              <w:t>工程资料管理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Cs w:val="21"/>
                <w:highlight w:val="none"/>
              </w:rPr>
              <w:t>工程重点工作管理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000000"/>
                <w:kern w:val="0"/>
                <w:sz w:val="21"/>
                <w:szCs w:val="21"/>
                <w:highlight w:val="none"/>
                <w:lang w:val="en-US" w:eastAsia="zh-CN" w:bidi="ar-SA"/>
              </w:rPr>
            </w:pPr>
            <w:r>
              <w:rPr>
                <w:rFonts w:hint="eastAsia" w:asciiTheme="minorEastAsia" w:hAnsiTheme="minorEastAsia" w:eastAsiaTheme="minorEastAsia" w:cstheme="minorEastAsia"/>
                <w:kern w:val="0"/>
                <w:szCs w:val="21"/>
                <w:highlight w:val="none"/>
              </w:rPr>
              <w:t>新设备启动管理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Cs w:val="21"/>
                <w:highlight w:val="none"/>
              </w:rPr>
              <w:t>新设备启动方案管理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Cs w:val="21"/>
                <w:highlight w:val="none"/>
              </w:rPr>
              <w:t>新设备启动命名管理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kern w:val="0"/>
                <w:sz w:val="21"/>
                <w:szCs w:val="21"/>
                <w:highlight w:val="none"/>
                <w:lang w:val="en-US" w:eastAsia="zh-CN" w:bidi="ar-SA"/>
              </w:rPr>
            </w:pPr>
            <w:r>
              <w:rPr>
                <w:rFonts w:hint="eastAsia" w:asciiTheme="minorEastAsia" w:hAnsiTheme="minorEastAsia" w:eastAsiaTheme="minorEastAsia" w:cstheme="minorEastAsia"/>
                <w:kern w:val="0"/>
                <w:szCs w:val="21"/>
                <w:highlight w:val="none"/>
              </w:rPr>
              <w:t>新设备启动参数分责管理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513"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FF0000"/>
                <w:kern w:val="0"/>
                <w:sz w:val="21"/>
                <w:szCs w:val="21"/>
                <w:highlight w:val="none"/>
                <w:lang w:val="en-US" w:eastAsia="zh-CN" w:bidi="ar-SA"/>
              </w:rPr>
            </w:pPr>
            <w:r>
              <w:rPr>
                <w:rFonts w:hint="eastAsia" w:asciiTheme="minorEastAsia" w:hAnsiTheme="minorEastAsia" w:eastAsiaTheme="minorEastAsia" w:cstheme="minorEastAsia"/>
                <w:b/>
                <w:bCs/>
                <w:color w:val="FF0000"/>
                <w:kern w:val="0"/>
                <w:szCs w:val="21"/>
                <w:highlight w:val="none"/>
              </w:rPr>
              <w:t>稳控过程管理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FF0000"/>
                <w:kern w:val="0"/>
                <w:sz w:val="21"/>
                <w:szCs w:val="21"/>
                <w:highlight w:val="none"/>
                <w:lang w:val="en-US" w:eastAsia="zh-CN" w:bidi="ar-SA"/>
              </w:rPr>
            </w:pPr>
            <w:r>
              <w:rPr>
                <w:rFonts w:hint="eastAsia" w:asciiTheme="minorEastAsia" w:hAnsiTheme="minorEastAsia" w:eastAsiaTheme="minorEastAsia" w:cstheme="minorEastAsia"/>
                <w:b/>
                <w:bCs/>
                <w:color w:val="FF0000"/>
                <w:highlight w:val="none"/>
              </w:rPr>
              <w:t>装置策略定值管理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376"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FF0000"/>
                <w:kern w:val="0"/>
                <w:sz w:val="21"/>
                <w:szCs w:val="21"/>
                <w:highlight w:val="none"/>
                <w:lang w:val="en-US" w:eastAsia="zh-CN" w:bidi="ar-SA"/>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FF0000"/>
                <w:kern w:val="0"/>
                <w:sz w:val="21"/>
                <w:szCs w:val="21"/>
                <w:highlight w:val="none"/>
                <w:lang w:val="en-US" w:eastAsia="zh-CN" w:bidi="ar-SA"/>
              </w:rPr>
            </w:pPr>
            <w:r>
              <w:rPr>
                <w:rFonts w:hint="eastAsia" w:asciiTheme="minorEastAsia" w:hAnsiTheme="minorEastAsia" w:eastAsiaTheme="minorEastAsia" w:cstheme="minorEastAsia"/>
                <w:b/>
                <w:bCs/>
                <w:color w:val="FF0000"/>
                <w:highlight w:val="none"/>
              </w:rPr>
              <w:t>装置试验管理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43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FF0000"/>
                <w:kern w:val="0"/>
                <w:sz w:val="21"/>
                <w:szCs w:val="21"/>
                <w:highlight w:val="none"/>
                <w:lang w:val="en-US" w:eastAsia="zh-CN" w:bidi="ar-SA"/>
              </w:rPr>
            </w:pPr>
            <w:r>
              <w:rPr>
                <w:rFonts w:hint="eastAsia" w:asciiTheme="minorEastAsia" w:hAnsiTheme="minorEastAsia" w:eastAsiaTheme="minorEastAsia" w:cstheme="minorEastAsia"/>
                <w:b/>
                <w:bCs/>
                <w:color w:val="FF0000"/>
                <w:kern w:val="0"/>
                <w:szCs w:val="21"/>
                <w:highlight w:val="none"/>
              </w:rPr>
              <w:t>稳控过程管理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b/>
                <w:bCs/>
                <w:color w:val="FF0000"/>
                <w:kern w:val="0"/>
                <w:sz w:val="21"/>
                <w:szCs w:val="21"/>
                <w:highlight w:val="none"/>
                <w:lang w:val="en-US" w:eastAsia="zh-CN" w:bidi="ar-SA"/>
              </w:rPr>
            </w:pPr>
            <w:r>
              <w:rPr>
                <w:rFonts w:hint="eastAsia" w:asciiTheme="minorEastAsia" w:hAnsiTheme="minorEastAsia" w:eastAsiaTheme="minorEastAsia" w:cstheme="minorEastAsia"/>
                <w:b/>
                <w:bCs/>
                <w:color w:val="FF0000"/>
                <w:highlight w:val="none"/>
              </w:rPr>
              <w:t>检验计划管理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FF0000"/>
                <w:kern w:val="0"/>
                <w:sz w:val="21"/>
                <w:szCs w:val="21"/>
                <w:highlight w:val="none"/>
                <w:lang w:val="en-US" w:eastAsia="zh-CN" w:bidi="ar-SA"/>
              </w:rPr>
            </w:pPr>
            <w:r>
              <w:rPr>
                <w:rFonts w:hint="eastAsia" w:asciiTheme="minorEastAsia" w:hAnsiTheme="minorEastAsia" w:eastAsiaTheme="minorEastAsia" w:cstheme="minorEastAsia"/>
                <w:color w:val="FF0000"/>
                <w:kern w:val="0"/>
                <w:szCs w:val="21"/>
                <w:highlight w:val="none"/>
              </w:rPr>
              <w:t>第三道防线过程管理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FF0000"/>
                <w:kern w:val="0"/>
                <w:sz w:val="21"/>
                <w:szCs w:val="21"/>
                <w:highlight w:val="none"/>
                <w:lang w:val="en-US" w:eastAsia="zh-CN" w:bidi="ar-SA"/>
              </w:rPr>
            </w:pPr>
            <w:r>
              <w:rPr>
                <w:rFonts w:hint="eastAsia" w:asciiTheme="minorEastAsia" w:hAnsiTheme="minorEastAsia" w:eastAsiaTheme="minorEastAsia" w:cstheme="minorEastAsia"/>
                <w:bCs/>
                <w:color w:val="FF0000"/>
                <w:highlight w:val="none"/>
              </w:rPr>
              <w:t>装置策略定值管理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FF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FF0000"/>
                <w:kern w:val="0"/>
                <w:sz w:val="21"/>
                <w:szCs w:val="21"/>
                <w:highlight w:val="none"/>
                <w:lang w:val="en-US" w:eastAsia="zh-CN" w:bidi="ar-SA"/>
              </w:rPr>
            </w:pPr>
            <w:r>
              <w:rPr>
                <w:rFonts w:hint="eastAsia" w:asciiTheme="minorEastAsia" w:hAnsiTheme="minorEastAsia" w:eastAsiaTheme="minorEastAsia" w:cstheme="minorEastAsia"/>
                <w:bCs/>
                <w:color w:val="FF0000"/>
                <w:highlight w:val="none"/>
              </w:rPr>
              <w:t>装置试验管理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FF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Theme="minorEastAsia" w:hAnsiTheme="minorEastAsia" w:eastAsiaTheme="minorEastAsia" w:cstheme="minorEastAsia"/>
                <w:color w:val="FF0000"/>
                <w:kern w:val="0"/>
                <w:sz w:val="21"/>
                <w:szCs w:val="21"/>
                <w:highlight w:val="none"/>
                <w:lang w:val="en-US" w:eastAsia="zh-CN" w:bidi="ar-SA"/>
              </w:rPr>
            </w:pPr>
            <w:r>
              <w:rPr>
                <w:rFonts w:hint="eastAsia" w:asciiTheme="minorEastAsia" w:hAnsiTheme="minorEastAsia" w:eastAsiaTheme="minorEastAsia" w:cstheme="minorEastAsia"/>
                <w:bCs/>
                <w:color w:val="FF0000"/>
                <w:highlight w:val="none"/>
              </w:rPr>
              <w:t>检验计划管理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水电</w:t>
            </w:r>
            <w:r>
              <w:rPr>
                <w:rFonts w:hint="eastAsia" w:ascii="宋体" w:hAnsi="宋体" w:cs="宋体"/>
                <w:color w:val="000000"/>
                <w:kern w:val="0"/>
                <w:szCs w:val="21"/>
                <w:highlight w:val="none"/>
                <w:lang w:eastAsia="zh-CN"/>
              </w:rPr>
              <w:t>及</w:t>
            </w:r>
            <w:r>
              <w:rPr>
                <w:rFonts w:hint="eastAsia" w:ascii="宋体" w:hAnsi="宋体" w:cs="宋体"/>
                <w:color w:val="000000"/>
                <w:kern w:val="0"/>
                <w:szCs w:val="21"/>
                <w:highlight w:val="none"/>
              </w:rPr>
              <w:t>新能源</w:t>
            </w:r>
            <w:r>
              <w:rPr>
                <w:rFonts w:hint="eastAsia" w:ascii="宋体" w:hAnsi="宋体" w:cs="宋体"/>
                <w:color w:val="000000"/>
                <w:kern w:val="0"/>
                <w:szCs w:val="21"/>
                <w:highlight w:val="none"/>
                <w:lang w:eastAsia="zh-CN"/>
              </w:rPr>
              <w:t>调度</w:t>
            </w:r>
            <w:r>
              <w:rPr>
                <w:rFonts w:hint="eastAsia" w:ascii="宋体" w:hAnsi="宋体" w:cs="宋体"/>
                <w:color w:val="000000"/>
                <w:kern w:val="0"/>
                <w:szCs w:val="21"/>
                <w:highlight w:val="none"/>
              </w:rPr>
              <w:t>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水电及新能源并网服务管理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水电及新能源优先调度管理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抽蓄与新型储能优先调度管理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eastAsia="宋体"/>
                <w:highlight w:val="none"/>
                <w:lang w:eastAsia="zh-CN"/>
              </w:rPr>
            </w:pPr>
            <w:r>
              <w:rPr>
                <w:rFonts w:hint="eastAsia"/>
                <w:highlight w:val="none"/>
                <w:lang w:eastAsia="zh-CN"/>
              </w:rPr>
              <w:t>可选</w:t>
            </w: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FF0000"/>
                <w:szCs w:val="21"/>
                <w:highlight w:val="none"/>
              </w:rPr>
            </w:pPr>
            <w:r>
              <w:rPr>
                <w:rFonts w:hint="eastAsia" w:ascii="宋体" w:hAnsi="宋体" w:cs="宋体"/>
                <w:color w:val="FF0000"/>
                <w:kern w:val="0"/>
                <w:szCs w:val="21"/>
                <w:highlight w:val="none"/>
              </w:rPr>
              <w:t>继电保护</w:t>
            </w:r>
            <w:r>
              <w:rPr>
                <w:rFonts w:hint="eastAsia" w:ascii="宋体" w:hAnsi="宋体" w:cs="宋体"/>
                <w:color w:val="FF0000"/>
                <w:kern w:val="0"/>
                <w:szCs w:val="21"/>
                <w:highlight w:val="none"/>
                <w:lang w:eastAsia="zh-CN"/>
              </w:rPr>
              <w:t>定值</w:t>
            </w:r>
            <w:r>
              <w:rPr>
                <w:rFonts w:hint="eastAsia" w:ascii="宋体" w:hAnsi="宋体" w:cs="宋体"/>
                <w:color w:val="FF0000"/>
                <w:kern w:val="0"/>
                <w:szCs w:val="21"/>
                <w:highlight w:val="none"/>
              </w:rPr>
              <w:t>管理</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FF0000"/>
                <w:kern w:val="0"/>
                <w:szCs w:val="21"/>
                <w:highlight w:val="none"/>
              </w:rPr>
            </w:pPr>
            <w:r>
              <w:rPr>
                <w:rFonts w:hint="eastAsia" w:ascii="宋体" w:hAnsi="宋体" w:cs="宋体"/>
                <w:color w:val="FF0000"/>
                <w:kern w:val="0"/>
                <w:szCs w:val="21"/>
                <w:highlight w:val="none"/>
              </w:rPr>
              <w:t>保护定值管理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FF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FF0000"/>
                <w:kern w:val="0"/>
                <w:szCs w:val="21"/>
                <w:highlight w:val="none"/>
              </w:rPr>
            </w:pPr>
            <w:r>
              <w:rPr>
                <w:rFonts w:hint="eastAsia" w:ascii="宋体" w:hAnsi="宋体" w:cs="宋体"/>
                <w:color w:val="FF0000"/>
                <w:kern w:val="0"/>
                <w:szCs w:val="21"/>
                <w:highlight w:val="none"/>
                <w:lang w:val="en-US" w:eastAsia="zh-CN"/>
              </w:rPr>
              <w:t>整定计算数据</w:t>
            </w:r>
            <w:r>
              <w:rPr>
                <w:rFonts w:hint="eastAsia" w:ascii="宋体" w:hAnsi="宋体" w:cs="宋体"/>
                <w:color w:val="FF0000"/>
                <w:kern w:val="0"/>
                <w:szCs w:val="21"/>
                <w:highlight w:val="none"/>
              </w:rPr>
              <w:t>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default" w:ascii="宋体" w:hAnsi="宋体" w:cs="宋体"/>
                <w:color w:val="000000"/>
                <w:szCs w:val="21"/>
                <w:highlight w:val="none"/>
              </w:rPr>
              <w:t>自动化运行管理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自动化运行值班管理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厂站自动化接入管理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自动化设备检修管理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自动化运维管理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电力监控工作票管理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tabs>
                <w:tab w:val="left" w:pos="592"/>
              </w:tabs>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szCs w:val="21"/>
                <w:highlight w:val="none"/>
              </w:rPr>
              <w:t>网络安全管理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网安运行值班管理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网安设备检修管理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网安设备缺陷管理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网络安全策略管理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网络安全漏洞预警管理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网安备品备件管理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网安告警处置管理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网</w:t>
            </w:r>
            <w:r>
              <w:rPr>
                <w:rFonts w:hint="eastAsia" w:ascii="宋体" w:hAnsi="宋体" w:cs="宋体"/>
                <w:kern w:val="0"/>
                <w:szCs w:val="21"/>
                <w:highlight w:val="none"/>
                <w:lang w:val="en-GB"/>
              </w:rPr>
              <w:t>络</w:t>
            </w:r>
            <w:r>
              <w:rPr>
                <w:rFonts w:hint="eastAsia" w:ascii="宋体" w:hAnsi="宋体" w:cs="宋体"/>
                <w:kern w:val="0"/>
                <w:szCs w:val="21"/>
                <w:highlight w:val="none"/>
              </w:rPr>
              <w:t>安全监督管理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rPr>
            </w:pPr>
            <w:r>
              <w:rPr>
                <w:rFonts w:hint="eastAsia" w:ascii="宋体" w:hAnsi="宋体" w:cs="宋体"/>
                <w:color w:val="000000"/>
                <w:szCs w:val="21"/>
                <w:highlight w:val="none"/>
              </w:rPr>
              <w:t>电力通信管理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电力通信网规划管理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电力通信网建设管理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电力通信网运行管理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电力通信网</w:t>
            </w:r>
            <w:r>
              <w:rPr>
                <w:rFonts w:hint="eastAsia" w:ascii="宋体" w:hAnsi="宋体" w:cs="宋体"/>
                <w:kern w:val="0"/>
                <w:szCs w:val="21"/>
                <w:highlight w:val="none"/>
                <w:lang w:eastAsia="zh-CN"/>
              </w:rPr>
              <w:t>技术</w:t>
            </w:r>
            <w:r>
              <w:rPr>
                <w:rFonts w:hint="eastAsia" w:ascii="宋体" w:hAnsi="宋体" w:cs="宋体"/>
                <w:kern w:val="0"/>
                <w:szCs w:val="21"/>
                <w:highlight w:val="none"/>
              </w:rPr>
              <w:t>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szCs w:val="21"/>
                <w:highlight w:val="none"/>
              </w:rPr>
              <w:t>综合技术管理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标准制度管理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调度项目管理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kern w:val="0"/>
                <w:szCs w:val="21"/>
                <w:highlight w:val="none"/>
              </w:rPr>
            </w:pPr>
            <w:r>
              <w:rPr>
                <w:rFonts w:hint="eastAsia" w:ascii="宋体" w:hAnsi="宋体" w:cs="宋体"/>
                <w:kern w:val="0"/>
                <w:szCs w:val="21"/>
                <w:highlight w:val="none"/>
                <w:lang w:val="en-US" w:eastAsia="zh-CN" w:bidi="ar"/>
              </w:rPr>
              <w:t>涉网安全及合规</w:t>
            </w:r>
            <w:r>
              <w:rPr>
                <w:rFonts w:hint="eastAsia" w:ascii="宋体" w:hAnsi="宋体" w:cs="宋体"/>
                <w:kern w:val="0"/>
                <w:szCs w:val="21"/>
                <w:highlight w:val="none"/>
                <w:lang w:bidi="ar"/>
              </w:rPr>
              <w:t>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kern w:val="0"/>
                <w:szCs w:val="21"/>
                <w:highlight w:val="none"/>
                <w:lang w:eastAsia="zh-CN"/>
              </w:rPr>
            </w:pPr>
            <w:r>
              <w:rPr>
                <w:rFonts w:hint="eastAsia" w:ascii="宋体" w:hAnsi="宋体" w:cs="宋体"/>
                <w:kern w:val="0"/>
                <w:szCs w:val="21"/>
                <w:highlight w:val="none"/>
                <w:lang w:val="en-US" w:eastAsia="zh-CN" w:bidi="ar"/>
              </w:rPr>
              <w:t>调度安全</w:t>
            </w:r>
            <w:r>
              <w:rPr>
                <w:rFonts w:hint="eastAsia" w:ascii="宋体" w:hAnsi="宋体" w:cs="宋体"/>
                <w:kern w:val="0"/>
                <w:szCs w:val="21"/>
                <w:highlight w:val="none"/>
                <w:lang w:bidi="ar"/>
              </w:rPr>
              <w:t>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配网运行管理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rPr>
              <w:t>调度考核管理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lang w:eastAsia="zh-CN"/>
              </w:rPr>
              <w:t>人员</w:t>
            </w:r>
            <w:r>
              <w:rPr>
                <w:rFonts w:hint="eastAsia" w:ascii="宋体" w:hAnsi="宋体" w:cs="宋体"/>
                <w:kern w:val="0"/>
                <w:szCs w:val="21"/>
                <w:highlight w:val="none"/>
              </w:rPr>
              <w:t>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lang w:eastAsia="zh-CN"/>
              </w:rPr>
            </w:pPr>
            <w:r>
              <w:rPr>
                <w:rFonts w:hint="eastAsia" w:ascii="宋体" w:hAnsi="宋体" w:cs="宋体"/>
                <w:color w:val="000000"/>
                <w:szCs w:val="21"/>
                <w:highlight w:val="none"/>
              </w:rPr>
              <w:t>自定义报表管理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kern w:val="0"/>
                <w:szCs w:val="21"/>
                <w:highlight w:val="none"/>
              </w:rPr>
            </w:pPr>
            <w:r>
              <w:rPr>
                <w:rFonts w:hint="eastAsia" w:ascii="宋体" w:hAnsi="宋体" w:cs="宋体"/>
                <w:kern w:val="0"/>
                <w:szCs w:val="21"/>
                <w:highlight w:val="none"/>
                <w:lang w:eastAsia="zh-CN"/>
              </w:rPr>
              <w:t>综合事务管理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rPr>
              <w:t>文资档案及协同管理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文资档案管理</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cs="宋体"/>
                <w:i w:val="0"/>
                <w:iCs w:val="0"/>
                <w:color w:val="000000"/>
                <w:kern w:val="0"/>
                <w:sz w:val="21"/>
                <w:szCs w:val="21"/>
                <w:highlight w:val="none"/>
                <w:u w:val="none"/>
                <w:lang w:val="en-US" w:eastAsia="zh-CN"/>
              </w:rPr>
              <w:t>可选</w:t>
            </w: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在线文档协作</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文电管理</w:t>
            </w:r>
            <w:r>
              <w:rPr>
                <w:rFonts w:hint="eastAsia" w:ascii="宋体" w:hAnsi="宋体" w:cs="宋体"/>
                <w:i w:val="0"/>
                <w:iCs w:val="0"/>
                <w:color w:val="auto"/>
                <w:kern w:val="0"/>
                <w:sz w:val="21"/>
                <w:szCs w:val="21"/>
                <w:highlight w:val="none"/>
                <w:u w:val="none"/>
                <w:lang w:val="en-US" w:eastAsia="zh-CN"/>
              </w:rPr>
              <w:t>流程</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工作流程管理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cs="宋体"/>
                <w:color w:val="auto"/>
                <w:kern w:val="0"/>
                <w:szCs w:val="21"/>
                <w:highlight w:val="none"/>
                <w:u w:val="none"/>
              </w:rPr>
              <w:t>流程自定义工具</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auto"/>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1"/>
                <w:szCs w:val="21"/>
                <w:highlight w:val="none"/>
                <w:u w:val="none"/>
                <w:lang w:val="en-US" w:eastAsia="zh-CN"/>
              </w:rPr>
            </w:pPr>
            <w:r>
              <w:rPr>
                <w:rFonts w:hint="eastAsia" w:ascii="宋体" w:hAnsi="宋体" w:cs="宋体"/>
                <w:color w:val="auto"/>
                <w:kern w:val="0"/>
                <w:szCs w:val="21"/>
                <w:highlight w:val="none"/>
                <w:u w:val="none"/>
              </w:rPr>
              <w:t>流程流转的监督、统计、分析</w:t>
            </w:r>
          </w:p>
        </w:tc>
        <w:tc>
          <w:tcPr>
            <w:tcW w:w="848"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w:t>
            </w:r>
            <w:r>
              <w:rPr>
                <w:rFonts w:hint="eastAsia" w:ascii="宋体" w:hAnsi="宋体" w:cs="宋体"/>
                <w:b/>
                <w:bCs/>
                <w:color w:val="000000"/>
                <w:kern w:val="0"/>
                <w:szCs w:val="21"/>
                <w:highlight w:val="none"/>
                <w:lang w:val="en-US" w:eastAsia="zh-CN"/>
              </w:rPr>
              <w:t>十一</w:t>
            </w:r>
            <w:r>
              <w:rPr>
                <w:rFonts w:hint="eastAsia" w:ascii="宋体" w:hAnsi="宋体" w:cs="宋体"/>
                <w:b/>
                <w:bCs/>
                <w:color w:val="000000"/>
                <w:kern w:val="0"/>
                <w:szCs w:val="21"/>
                <w:highlight w:val="none"/>
              </w:rPr>
              <w:t>)</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kern w:val="0"/>
                <w:szCs w:val="21"/>
                <w:highlight w:val="none"/>
              </w:rPr>
            </w:pPr>
            <w:r>
              <w:rPr>
                <w:rFonts w:hint="eastAsia" w:ascii="宋体" w:hAnsi="宋体" w:cs="宋体"/>
                <w:b/>
                <w:bCs/>
                <w:color w:val="000000"/>
                <w:kern w:val="0"/>
                <w:szCs w:val="21"/>
                <w:highlight w:val="none"/>
              </w:rPr>
              <w:t>大数据</w:t>
            </w:r>
          </w:p>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与人工智能</w:t>
            </w: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auto"/>
                <w:kern w:val="0"/>
                <w:szCs w:val="21"/>
                <w:highlight w:val="none"/>
              </w:rPr>
              <w:t>调控数据资产管理</w:t>
            </w: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数据资产建模</w:t>
            </w:r>
          </w:p>
        </w:tc>
        <w:tc>
          <w:tcPr>
            <w:tcW w:w="848" w:type="dxa"/>
            <w:vMerge w:val="restart"/>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eastAsia="宋体" w:cs="宋体"/>
                <w:i w:val="0"/>
                <w:iCs w:val="0"/>
                <w:color w:val="000000"/>
                <w:kern w:val="0"/>
                <w:sz w:val="21"/>
                <w:szCs w:val="21"/>
                <w:highlight w:val="none"/>
                <w:u w:val="none"/>
                <w:lang w:val="en-US" w:eastAsia="zh-CN"/>
              </w:rPr>
              <w:t>可选</w:t>
            </w: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数据质量管理</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数据价值评估</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auto"/>
                <w:kern w:val="0"/>
                <w:sz w:val="21"/>
                <w:szCs w:val="21"/>
                <w:highlight w:val="none"/>
                <w:u w:val="none"/>
                <w:lang w:val="en-US" w:eastAsia="zh-CN"/>
              </w:rPr>
              <w:t>数据</w:t>
            </w:r>
            <w:r>
              <w:rPr>
                <w:rFonts w:hint="eastAsia" w:ascii="宋体" w:hAnsi="宋体" w:cs="宋体"/>
                <w:i w:val="0"/>
                <w:iCs w:val="0"/>
                <w:color w:val="auto"/>
                <w:kern w:val="0"/>
                <w:sz w:val="21"/>
                <w:szCs w:val="21"/>
                <w:highlight w:val="none"/>
                <w:u w:val="none"/>
                <w:lang w:val="en-US" w:eastAsia="zh-CN"/>
              </w:rPr>
              <w:t>安全</w:t>
            </w:r>
            <w:r>
              <w:rPr>
                <w:rFonts w:hint="eastAsia" w:ascii="宋体" w:hAnsi="宋体" w:eastAsia="宋体" w:cs="宋体"/>
                <w:i w:val="0"/>
                <w:iCs w:val="0"/>
                <w:color w:val="auto"/>
                <w:kern w:val="0"/>
                <w:sz w:val="21"/>
                <w:szCs w:val="21"/>
                <w:highlight w:val="none"/>
                <w:u w:val="none"/>
                <w:lang w:val="en-US" w:eastAsia="zh-CN"/>
              </w:rPr>
              <w:t>管理</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p>
        </w:tc>
        <w:tc>
          <w:tcPr>
            <w:tcW w:w="220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流程自动化</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kern w:val="0"/>
                <w:szCs w:val="21"/>
                <w:highlight w:val="none"/>
              </w:rPr>
            </w:pPr>
            <w:r>
              <w:rPr>
                <w:rFonts w:hint="eastAsia" w:ascii="宋体" w:hAnsi="宋体" w:eastAsia="宋体" w:cs="宋体"/>
                <w:i w:val="0"/>
                <w:iCs w:val="0"/>
                <w:color w:val="000000"/>
                <w:kern w:val="0"/>
                <w:sz w:val="21"/>
                <w:szCs w:val="21"/>
                <w:highlight w:val="none"/>
                <w:u w:val="none"/>
                <w:lang w:val="en-US" w:eastAsia="zh-CN"/>
              </w:rPr>
              <w:t>自动化系统智能巡检与异常</w:t>
            </w:r>
            <w:r>
              <w:rPr>
                <w:rFonts w:hint="eastAsia" w:ascii="宋体" w:hAnsi="宋体" w:cs="宋体"/>
                <w:i w:val="0"/>
                <w:iCs w:val="0"/>
                <w:color w:val="000000"/>
                <w:kern w:val="0"/>
                <w:sz w:val="21"/>
                <w:szCs w:val="21"/>
                <w:highlight w:val="none"/>
                <w:u w:val="none"/>
                <w:lang w:val="en-US" w:eastAsia="zh-CN"/>
              </w:rPr>
              <w:t>辅助</w:t>
            </w:r>
            <w:r>
              <w:rPr>
                <w:rFonts w:hint="eastAsia" w:ascii="宋体" w:hAnsi="宋体" w:eastAsia="宋体" w:cs="宋体"/>
                <w:i w:val="0"/>
                <w:iCs w:val="0"/>
                <w:color w:val="000000"/>
                <w:kern w:val="0"/>
                <w:sz w:val="21"/>
                <w:szCs w:val="21"/>
                <w:highlight w:val="none"/>
                <w:u w:val="none"/>
                <w:lang w:val="en-US" w:eastAsia="zh-CN"/>
              </w:rPr>
              <w:t>处置</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val="en-US" w:eastAsia="zh-CN"/>
              </w:rPr>
              <w:t>智能交互</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Cs w:val="21"/>
                <w:highlight w:val="none"/>
              </w:rPr>
            </w:pPr>
            <w:r>
              <w:rPr>
                <w:rFonts w:hint="eastAsia" w:ascii="宋体" w:hAnsi="宋体" w:eastAsia="宋体" w:cs="宋体"/>
                <w:i w:val="0"/>
                <w:iCs w:val="0"/>
                <w:color w:val="000000"/>
                <w:kern w:val="0"/>
                <w:sz w:val="21"/>
                <w:szCs w:val="21"/>
                <w:highlight w:val="none"/>
                <w:u w:val="none"/>
                <w:lang w:val="en-US" w:eastAsia="zh-CN"/>
              </w:rPr>
              <w:t>人机交互</w:t>
            </w:r>
            <w:r>
              <w:rPr>
                <w:rFonts w:hint="default" w:ascii="宋体" w:hAnsi="宋体" w:cs="宋体"/>
                <w:i w:val="0"/>
                <w:iCs w:val="0"/>
                <w:color w:val="000000"/>
                <w:kern w:val="0"/>
                <w:sz w:val="21"/>
                <w:szCs w:val="21"/>
                <w:highlight w:val="none"/>
                <w:u w:val="none"/>
                <w:lang w:eastAsia="zh-CN"/>
              </w:rPr>
              <w:t>智能</w:t>
            </w:r>
            <w:r>
              <w:rPr>
                <w:rFonts w:hint="eastAsia" w:ascii="宋体" w:hAnsi="宋体" w:eastAsia="宋体" w:cs="宋体"/>
                <w:i w:val="0"/>
                <w:iCs w:val="0"/>
                <w:color w:val="000000"/>
                <w:kern w:val="0"/>
                <w:sz w:val="21"/>
                <w:szCs w:val="21"/>
                <w:highlight w:val="none"/>
                <w:u w:val="none"/>
                <w:lang w:val="en-US" w:eastAsia="zh-CN"/>
              </w:rPr>
              <w:t>助手</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cs="宋体"/>
                <w:color w:val="000000"/>
                <w:szCs w:val="21"/>
                <w:highlight w:val="none"/>
              </w:rPr>
            </w:pPr>
            <w:r>
              <w:rPr>
                <w:rFonts w:hint="eastAsia" w:ascii="宋体" w:hAnsi="宋体" w:cs="宋体"/>
                <w:color w:val="000000"/>
                <w:kern w:val="0"/>
                <w:szCs w:val="21"/>
                <w:highlight w:val="none"/>
                <w:lang w:val="en-US" w:eastAsia="zh-CN"/>
              </w:rPr>
              <w:t>智能交互</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i w:val="0"/>
                <w:iCs w:val="0"/>
                <w:color w:val="000000"/>
                <w:kern w:val="0"/>
                <w:sz w:val="21"/>
                <w:szCs w:val="21"/>
                <w:highlight w:val="none"/>
                <w:u w:val="none"/>
                <w:lang w:val="en-US" w:eastAsia="zh-CN"/>
              </w:rPr>
            </w:pPr>
            <w:r>
              <w:rPr>
                <w:rFonts w:hint="eastAsia" w:ascii="宋体" w:hAnsi="宋体" w:eastAsia="宋体" w:cs="宋体"/>
                <w:i w:val="0"/>
                <w:iCs w:val="0"/>
                <w:color w:val="000000"/>
                <w:kern w:val="0"/>
                <w:sz w:val="21"/>
                <w:szCs w:val="21"/>
                <w:highlight w:val="none"/>
                <w:u w:val="none"/>
                <w:lang w:val="en-US" w:eastAsia="zh-CN"/>
              </w:rPr>
              <w:t>调度知识问答与搜索</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0"/>
                <w:sz w:val="21"/>
                <w:szCs w:val="21"/>
                <w:highlight w:val="none"/>
                <w:lang w:val="en-US" w:eastAsia="zh-CN" w:bidi="ar-SA"/>
              </w:rPr>
            </w:pPr>
            <w:r>
              <w:rPr>
                <w:rFonts w:hint="eastAsia" w:cs="Times New Roman"/>
                <w:bCs w:val="0"/>
                <w:sz w:val="21"/>
                <w:szCs w:val="24"/>
                <w:highlight w:val="none"/>
                <w:lang w:val="en-US" w:eastAsia="zh-CN"/>
              </w:rPr>
              <w:t>智能</w:t>
            </w:r>
            <w:r>
              <w:rPr>
                <w:rFonts w:hint="default" w:ascii="Times New Roman" w:hAnsi="Times New Roman" w:eastAsia="宋体" w:cs="Times New Roman"/>
                <w:bCs w:val="0"/>
                <w:sz w:val="21"/>
                <w:szCs w:val="24"/>
                <w:highlight w:val="none"/>
                <w:lang w:val="en-US" w:eastAsia="zh-CN"/>
              </w:rPr>
              <w:t>调度电话人机融合</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val="en-US" w:eastAsia="zh-CN"/>
              </w:rPr>
              <w:t>智能分析与</w:t>
            </w:r>
            <w:r>
              <w:rPr>
                <w:rFonts w:hint="eastAsia" w:ascii="宋体" w:hAnsi="宋体" w:cs="宋体"/>
                <w:color w:val="000000"/>
                <w:kern w:val="0"/>
                <w:szCs w:val="21"/>
                <w:highlight w:val="none"/>
                <w:lang w:eastAsia="zh-CN"/>
              </w:rPr>
              <w:t>辅助</w:t>
            </w:r>
            <w:r>
              <w:rPr>
                <w:rFonts w:hint="eastAsia" w:ascii="宋体" w:hAnsi="宋体" w:cs="宋体"/>
                <w:color w:val="000000"/>
                <w:kern w:val="0"/>
                <w:szCs w:val="21"/>
                <w:highlight w:val="none"/>
              </w:rPr>
              <w:t>决策</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kern w:val="0"/>
                <w:szCs w:val="21"/>
                <w:highlight w:val="none"/>
              </w:rPr>
            </w:pPr>
            <w:r>
              <w:rPr>
                <w:rFonts w:hint="eastAsia" w:ascii="宋体" w:hAnsi="宋体" w:eastAsia="宋体" w:cs="宋体"/>
                <w:i w:val="0"/>
                <w:iCs w:val="0"/>
                <w:color w:val="000000"/>
                <w:kern w:val="0"/>
                <w:sz w:val="21"/>
                <w:szCs w:val="21"/>
                <w:highlight w:val="none"/>
                <w:u w:val="none"/>
                <w:lang w:val="en-US" w:eastAsia="zh-CN"/>
              </w:rPr>
              <w:t>新设备启动方案</w:t>
            </w:r>
            <w:r>
              <w:rPr>
                <w:rFonts w:hint="default" w:ascii="宋体" w:hAnsi="宋体" w:cs="宋体"/>
                <w:i w:val="0"/>
                <w:iCs w:val="0"/>
                <w:color w:val="000000"/>
                <w:kern w:val="0"/>
                <w:sz w:val="21"/>
                <w:szCs w:val="21"/>
                <w:highlight w:val="none"/>
                <w:u w:val="none"/>
                <w:lang w:eastAsia="zh-CN"/>
              </w:rPr>
              <w:t>智能</w:t>
            </w:r>
            <w:r>
              <w:rPr>
                <w:rFonts w:hint="eastAsia" w:ascii="宋体" w:hAnsi="宋体" w:eastAsia="宋体" w:cs="宋体"/>
                <w:i w:val="0"/>
                <w:iCs w:val="0"/>
                <w:color w:val="000000"/>
                <w:kern w:val="0"/>
                <w:sz w:val="21"/>
                <w:szCs w:val="21"/>
                <w:highlight w:val="none"/>
                <w:u w:val="none"/>
                <w:lang w:val="en-US" w:eastAsia="zh-CN"/>
              </w:rPr>
              <w:t>编制</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lang w:val="en-US" w:eastAsia="zh-CN"/>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iCs w:val="0"/>
                <w:color w:val="000000"/>
                <w:kern w:val="0"/>
                <w:sz w:val="21"/>
                <w:szCs w:val="21"/>
                <w:highlight w:val="none"/>
                <w:u w:val="none"/>
                <w:lang w:val="en-US" w:eastAsia="zh-CN"/>
              </w:rPr>
              <w:t>电网异常处置</w:t>
            </w:r>
            <w:r>
              <w:rPr>
                <w:rFonts w:hint="default" w:ascii="宋体" w:hAnsi="宋体" w:cs="宋体"/>
                <w:i w:val="0"/>
                <w:iCs w:val="0"/>
                <w:color w:val="000000"/>
                <w:kern w:val="0"/>
                <w:sz w:val="21"/>
                <w:szCs w:val="21"/>
                <w:highlight w:val="none"/>
                <w:u w:val="none"/>
                <w:lang w:eastAsia="zh-CN"/>
              </w:rPr>
              <w:t>智能</w:t>
            </w:r>
            <w:r>
              <w:rPr>
                <w:rFonts w:hint="eastAsia" w:ascii="宋体" w:hAnsi="宋体" w:eastAsia="宋体" w:cs="宋体"/>
                <w:i w:val="0"/>
                <w:iCs w:val="0"/>
                <w:color w:val="000000"/>
                <w:kern w:val="0"/>
                <w:sz w:val="21"/>
                <w:szCs w:val="21"/>
                <w:highlight w:val="none"/>
                <w:u w:val="none"/>
                <w:lang w:val="en-US" w:eastAsia="zh-CN"/>
              </w:rPr>
              <w:t>决策</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1"/>
                <w:szCs w:val="21"/>
                <w:highlight w:val="none"/>
                <w:u w:val="none"/>
                <w:lang w:val="en-US" w:eastAsia="zh-CN"/>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Cs w:val="21"/>
                <w:highlight w:val="none"/>
              </w:rPr>
            </w:pPr>
            <w:r>
              <w:rPr>
                <w:rFonts w:hint="eastAsia" w:ascii="宋体" w:hAnsi="宋体" w:eastAsia="宋体" w:cs="宋体"/>
                <w:i w:val="0"/>
                <w:iCs w:val="0"/>
                <w:color w:val="000000"/>
                <w:kern w:val="0"/>
                <w:sz w:val="21"/>
                <w:szCs w:val="21"/>
                <w:highlight w:val="none"/>
                <w:u w:val="none"/>
                <w:lang w:val="en-US" w:eastAsia="zh-CN"/>
              </w:rPr>
              <w:t>水电及新能源数据</w:t>
            </w:r>
            <w:r>
              <w:rPr>
                <w:rFonts w:hint="default" w:ascii="宋体" w:hAnsi="宋体" w:cs="宋体"/>
                <w:i w:val="0"/>
                <w:iCs w:val="0"/>
                <w:color w:val="000000"/>
                <w:kern w:val="0"/>
                <w:sz w:val="21"/>
                <w:szCs w:val="21"/>
                <w:highlight w:val="none"/>
                <w:u w:val="none"/>
                <w:lang w:eastAsia="zh-CN"/>
              </w:rPr>
              <w:t>智能</w:t>
            </w:r>
            <w:r>
              <w:rPr>
                <w:rFonts w:hint="eastAsia" w:ascii="宋体" w:hAnsi="宋体" w:eastAsia="宋体" w:cs="宋体"/>
                <w:i w:val="0"/>
                <w:iCs w:val="0"/>
                <w:color w:val="000000"/>
                <w:kern w:val="0"/>
                <w:sz w:val="21"/>
                <w:szCs w:val="21"/>
                <w:highlight w:val="none"/>
                <w:u w:val="none"/>
                <w:lang w:val="en-US" w:eastAsia="zh-CN"/>
              </w:rPr>
              <w:t>分析</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通信网仿真及故障智能定位</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restart"/>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cs="宋体"/>
                <w:color w:val="000000"/>
                <w:szCs w:val="21"/>
                <w:highlight w:val="none"/>
              </w:rPr>
            </w:pPr>
            <w:r>
              <w:rPr>
                <w:rFonts w:hint="eastAsia" w:ascii="宋体" w:hAnsi="宋体" w:eastAsia="宋体" w:cs="宋体"/>
                <w:color w:val="000000"/>
                <w:kern w:val="0"/>
                <w:szCs w:val="21"/>
                <w:highlight w:val="none"/>
                <w:lang w:val="en-US" w:eastAsia="zh-CN"/>
              </w:rPr>
              <w:t>故障预案智能编制及推送执行</w:t>
            </w: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eastAsia="宋体" w:cs="宋体"/>
                <w:bCs w:val="0"/>
                <w:color w:val="000000"/>
                <w:kern w:val="0"/>
                <w:sz w:val="21"/>
                <w:szCs w:val="21"/>
                <w:highlight w:val="none"/>
                <w:lang w:val="en-US" w:eastAsia="zh-CN"/>
              </w:rPr>
              <w:t>故障预案智能编制及校核</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8" w:hRule="atLeast"/>
        </w:trPr>
        <w:tc>
          <w:tcPr>
            <w:tcW w:w="712" w:type="dxa"/>
            <w:vMerge w:val="continue"/>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200" w:type="dxa"/>
            <w:vMerge w:val="continue"/>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cs="宋体"/>
                <w:color w:val="000000"/>
                <w:szCs w:val="21"/>
                <w:highlight w:val="none"/>
              </w:rPr>
            </w:pPr>
          </w:p>
        </w:tc>
        <w:tc>
          <w:tcPr>
            <w:tcW w:w="4350" w:type="dxa"/>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eastAsia="宋体" w:cs="宋体"/>
                <w:bCs w:val="0"/>
                <w:color w:val="000000"/>
                <w:kern w:val="0"/>
                <w:sz w:val="21"/>
                <w:szCs w:val="21"/>
                <w:highlight w:val="none"/>
                <w:lang w:val="en-US" w:eastAsia="zh-CN"/>
              </w:rPr>
              <w:t>故障预案智能推送及执行</w:t>
            </w:r>
          </w:p>
        </w:tc>
        <w:tc>
          <w:tcPr>
            <w:tcW w:w="848" w:type="dxa"/>
            <w:vMerge w:val="continue"/>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bl>
    <w:p>
      <w:pPr>
        <w:pStyle w:val="19"/>
        <w:rPr>
          <w:rFonts w:hAnsi="宋体" w:cs="宋体"/>
          <w:sz w:val="28"/>
          <w:highlight w:val="none"/>
        </w:rPr>
      </w:pPr>
      <w:r>
        <w:rPr>
          <w:highlight w:val="none"/>
        </w:rPr>
        <w:br w:type="page"/>
      </w:r>
    </w:p>
    <w:p>
      <w:pPr>
        <w:pStyle w:val="48"/>
        <w:numPr>
          <w:ilvl w:val="255"/>
          <w:numId w:val="0"/>
        </w:numPr>
        <w:spacing w:before="0" w:after="0" w:line="580" w:lineRule="exact"/>
        <w:rPr>
          <w:rFonts w:hint="eastAsia" w:ascii="黑体" w:hAnsi="黑体" w:eastAsia="黑体" w:cs="黑体"/>
          <w:b w:val="0"/>
          <w:szCs w:val="32"/>
          <w:highlight w:val="none"/>
          <w:lang w:eastAsia="zh-CN"/>
        </w:rPr>
      </w:pPr>
      <w:r>
        <w:rPr>
          <w:rFonts w:hint="eastAsia" w:ascii="黑体" w:hAnsi="黑体" w:eastAsia="黑体" w:cs="黑体"/>
          <w:b w:val="0"/>
          <w:szCs w:val="32"/>
          <w:highlight w:val="none"/>
        </w:rPr>
        <w:t xml:space="preserve">附录B </w:t>
      </w:r>
      <w:r>
        <w:rPr>
          <w:rFonts w:hint="eastAsia" w:ascii="黑体" w:hAnsi="黑体" w:eastAsia="黑体" w:cs="黑体"/>
          <w:b w:val="0"/>
          <w:szCs w:val="32"/>
          <w:highlight w:val="none"/>
          <w:lang w:eastAsia="zh-CN"/>
        </w:rPr>
        <w:t>省级以上电网新一代调度技术支持系统</w:t>
      </w:r>
      <w:r>
        <w:rPr>
          <w:rFonts w:hint="eastAsia" w:ascii="黑体" w:hAnsi="黑体" w:eastAsia="黑体" w:cs="黑体"/>
          <w:b w:val="0"/>
          <w:szCs w:val="32"/>
          <w:highlight w:val="none"/>
        </w:rPr>
        <w:t>软件</w:t>
      </w:r>
      <w:r>
        <w:rPr>
          <w:rFonts w:hint="eastAsia" w:ascii="黑体" w:hAnsi="黑体" w:eastAsia="黑体" w:cs="黑体"/>
          <w:b w:val="0"/>
          <w:szCs w:val="32"/>
          <w:highlight w:val="none"/>
          <w:lang w:val="en-US" w:eastAsia="zh-CN"/>
        </w:rPr>
        <w:t>说明</w:t>
      </w:r>
    </w:p>
    <w:p>
      <w:pPr>
        <w:pStyle w:val="48"/>
        <w:numPr>
          <w:ilvl w:val="255"/>
          <w:numId w:val="0"/>
        </w:numPr>
        <w:spacing w:before="0" w:after="0" w:line="580" w:lineRule="exact"/>
        <w:ind w:firstLine="640" w:firstLineChars="200"/>
        <w:jc w:val="both"/>
        <w:rPr>
          <w:rFonts w:ascii="黑体" w:hAnsi="黑体" w:eastAsia="黑体" w:cs="黑体"/>
          <w:b w:val="0"/>
          <w:bCs/>
          <w:highlight w:val="none"/>
        </w:rPr>
      </w:pPr>
      <w:r>
        <w:rPr>
          <w:rFonts w:hint="eastAsia" w:ascii="黑体" w:hAnsi="黑体" w:eastAsia="黑体" w:cs="黑体"/>
          <w:b w:val="0"/>
          <w:bCs/>
          <w:highlight w:val="none"/>
        </w:rPr>
        <w:t>一、支撑平台</w:t>
      </w:r>
    </w:p>
    <w:p>
      <w:pPr>
        <w:pStyle w:val="302"/>
        <w:numPr>
          <w:ilvl w:val="0"/>
          <w:numId w:val="0"/>
        </w:numPr>
        <w:ind w:left="0" w:leftChars="0" w:firstLine="640" w:firstLineChars="200"/>
        <w:outlineLvl w:val="1"/>
        <w:rPr>
          <w:rFonts w:hint="eastAsia" w:ascii="方正楷体_GBK" w:hAnsi="方正楷体_GBK" w:eastAsia="方正楷体_GBK" w:cs="方正楷体_GBK"/>
          <w:highlight w:val="none"/>
          <w:lang w:eastAsia="zh-CN"/>
        </w:rPr>
      </w:pP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一</w:t>
      </w:r>
      <w:r>
        <w:rPr>
          <w:rFonts w:hint="eastAsia" w:ascii="方正楷体_GBK" w:hAnsi="方正楷体_GBK" w:eastAsia="方正楷体_GBK" w:cs="方正楷体_GBK"/>
          <w:highlight w:val="none"/>
          <w:lang w:eastAsia="zh-CN"/>
        </w:rPr>
        <w:t>）平台管理</w:t>
      </w:r>
    </w:p>
    <w:p>
      <w:pPr>
        <w:pStyle w:val="15"/>
        <w:widowControl w:val="0"/>
        <w:spacing w:line="580" w:lineRule="atLeast"/>
        <w:ind w:left="0" w:leftChars="0" w:firstLine="640" w:firstLineChars="200"/>
        <w:jc w:val="both"/>
        <w:rPr>
          <w:rFonts w:hint="eastAsia" w:ascii="楷体" w:hAnsi="楷体" w:eastAsia="楷体" w:cs="楷体"/>
          <w:bCs w:val="0"/>
          <w:sz w:val="32"/>
          <w:szCs w:val="32"/>
          <w:highlight w:val="none"/>
          <w:lang w:bidi="ar-SA"/>
        </w:rPr>
      </w:pPr>
      <w:r>
        <w:rPr>
          <w:rFonts w:hint="eastAsia" w:ascii="方正仿宋_GBK" w:hAnsi="方正仿宋_GBK" w:eastAsia="方正仿宋_GBK" w:cs="方正仿宋_GBK"/>
          <w:bCs/>
          <w:sz w:val="32"/>
          <w:szCs w:val="32"/>
          <w:highlight w:val="none"/>
        </w:rPr>
        <w:t>平台管理是统一管理</w:t>
      </w:r>
      <w:r>
        <w:rPr>
          <w:rFonts w:hint="eastAsia" w:ascii="方正仿宋_GBK" w:hAnsi="方正仿宋_GBK" w:eastAsia="方正仿宋_GBK" w:cs="方正仿宋_GBK"/>
          <w:bCs/>
          <w:sz w:val="32"/>
          <w:szCs w:val="32"/>
          <w:highlight w:val="none"/>
          <w:lang w:eastAsia="zh-CN"/>
        </w:rPr>
        <w:t>新一代系统</w:t>
      </w:r>
      <w:r>
        <w:rPr>
          <w:rFonts w:hint="eastAsia" w:ascii="方正仿宋_GBK" w:hAnsi="方正仿宋_GBK" w:eastAsia="方正仿宋_GBK" w:cs="方正仿宋_GBK"/>
          <w:bCs/>
          <w:sz w:val="32"/>
          <w:szCs w:val="32"/>
          <w:highlight w:val="none"/>
        </w:rPr>
        <w:t>平台资源、服务和应用的一组通用</w:t>
      </w:r>
      <w:r>
        <w:rPr>
          <w:rFonts w:hint="default" w:ascii="方正仿宋_GBK" w:hAnsi="方正仿宋_GBK" w:eastAsia="方正仿宋_GBK" w:cs="方正仿宋_GBK"/>
          <w:bCs/>
          <w:sz w:val="32"/>
          <w:szCs w:val="32"/>
          <w:highlight w:val="none"/>
        </w:rPr>
        <w:t>功能</w:t>
      </w:r>
      <w:r>
        <w:rPr>
          <w:rFonts w:hint="eastAsia" w:ascii="方正仿宋_GBK" w:hAnsi="方正仿宋_GBK" w:eastAsia="方正仿宋_GBK" w:cs="方正仿宋_GBK"/>
          <w:bCs/>
          <w:sz w:val="32"/>
          <w:szCs w:val="32"/>
          <w:highlight w:val="none"/>
        </w:rPr>
        <w:t>组件，提供一套方便的</w:t>
      </w:r>
      <w:r>
        <w:rPr>
          <w:rFonts w:hint="default" w:ascii="方正仿宋_GBK" w:hAnsi="方正仿宋_GBK" w:eastAsia="方正仿宋_GBK" w:cs="方正仿宋_GBK"/>
          <w:bCs/>
          <w:sz w:val="32"/>
          <w:szCs w:val="32"/>
          <w:highlight w:val="none"/>
        </w:rPr>
        <w:t>平台节点</w:t>
      </w:r>
      <w:r>
        <w:rPr>
          <w:rFonts w:hint="eastAsia" w:ascii="方正仿宋_GBK" w:hAnsi="方正仿宋_GBK" w:eastAsia="方正仿宋_GBK" w:cs="方正仿宋_GBK"/>
          <w:bCs/>
          <w:sz w:val="32"/>
          <w:szCs w:val="32"/>
          <w:highlight w:val="none"/>
        </w:rPr>
        <w:t>之间</w:t>
      </w:r>
      <w:r>
        <w:rPr>
          <w:rFonts w:hint="default" w:ascii="方正仿宋_GBK" w:hAnsi="方正仿宋_GBK" w:eastAsia="方正仿宋_GBK" w:cs="方正仿宋_GBK"/>
          <w:bCs/>
          <w:sz w:val="32"/>
          <w:szCs w:val="32"/>
          <w:highlight w:val="none"/>
        </w:rPr>
        <w:t>相互</w:t>
      </w:r>
      <w:r>
        <w:rPr>
          <w:rFonts w:hint="eastAsia" w:ascii="方正仿宋_GBK" w:hAnsi="方正仿宋_GBK" w:eastAsia="方正仿宋_GBK" w:cs="方正仿宋_GBK"/>
          <w:bCs/>
          <w:sz w:val="32"/>
          <w:szCs w:val="32"/>
          <w:highlight w:val="none"/>
        </w:rPr>
        <w:t>感知并交换信息的机制。平台管理包含</w:t>
      </w:r>
      <w:r>
        <w:rPr>
          <w:rFonts w:hint="default" w:ascii="方正仿宋_GBK" w:hAnsi="方正仿宋_GBK" w:eastAsia="方正仿宋_GBK" w:cs="方正仿宋_GBK"/>
          <w:bCs/>
          <w:sz w:val="32"/>
          <w:szCs w:val="32"/>
          <w:highlight w:val="none"/>
        </w:rPr>
        <w:t>系统管理</w:t>
      </w:r>
      <w:r>
        <w:rPr>
          <w:rFonts w:hint="eastAsia" w:ascii="方正仿宋_GBK" w:hAnsi="方正仿宋_GBK" w:eastAsia="方正仿宋_GBK" w:cs="方正仿宋_GBK"/>
          <w:bCs/>
          <w:sz w:val="32"/>
          <w:szCs w:val="32"/>
          <w:highlight w:val="none"/>
        </w:rPr>
        <w:t>、服务管理</w:t>
      </w:r>
      <w:r>
        <w:rPr>
          <w:rFonts w:hint="eastAsia" w:ascii="方正仿宋_GBK" w:hAnsi="方正仿宋_GBK" w:eastAsia="方正仿宋_GBK" w:cs="方正仿宋_GBK"/>
          <w:bCs/>
          <w:sz w:val="32"/>
          <w:szCs w:val="32"/>
          <w:highlight w:val="none"/>
          <w:lang w:eastAsia="zh-CN"/>
        </w:rPr>
        <w:t>、权限管理、告警管理、案例管理、</w:t>
      </w:r>
      <w:r>
        <w:rPr>
          <w:rFonts w:hint="eastAsia" w:ascii="方正仿宋_GBK" w:hAnsi="方正仿宋_GBK" w:eastAsia="方正仿宋_GBK" w:cs="方正仿宋_GBK"/>
          <w:bCs/>
          <w:sz w:val="32"/>
          <w:szCs w:val="32"/>
          <w:highlight w:val="none"/>
          <w:lang w:val="en-US" w:eastAsia="zh-CN"/>
        </w:rPr>
        <w:t>集群管理、多活管理、版本管控</w:t>
      </w:r>
      <w:r>
        <w:rPr>
          <w:rFonts w:hint="eastAsia" w:ascii="方正仿宋_GBK" w:hAnsi="方正仿宋_GBK" w:eastAsia="方正仿宋_GBK" w:cs="方正仿宋_GBK"/>
          <w:bCs/>
          <w:sz w:val="32"/>
          <w:szCs w:val="32"/>
          <w:highlight w:val="none"/>
        </w:rPr>
        <w:t>等功能。</w:t>
      </w:r>
    </w:p>
    <w:p>
      <w:pPr>
        <w:pStyle w:val="302"/>
        <w:numPr>
          <w:ilvl w:val="0"/>
          <w:numId w:val="0"/>
        </w:numPr>
        <w:ind w:left="0" w:leftChars="0" w:firstLine="640" w:firstLineChars="200"/>
        <w:outlineLvl w:val="1"/>
        <w:rPr>
          <w:rFonts w:hint="eastAsia" w:ascii="方正楷体_GBK" w:hAnsi="方正楷体_GBK" w:eastAsia="方正楷体_GBK" w:cs="方正楷体_GBK"/>
          <w:highlight w:val="none"/>
          <w:lang w:eastAsia="zh-CN"/>
        </w:rPr>
      </w:pP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二</w:t>
      </w:r>
      <w:r>
        <w:rPr>
          <w:rFonts w:hint="eastAsia" w:ascii="方正楷体_GBK" w:hAnsi="方正楷体_GBK" w:eastAsia="方正楷体_GBK" w:cs="方正楷体_GBK"/>
          <w:highlight w:val="none"/>
          <w:lang w:eastAsia="zh-CN"/>
        </w:rPr>
        <w:t>）通信总线</w:t>
      </w:r>
    </w:p>
    <w:p>
      <w:pPr>
        <w:pStyle w:val="15"/>
        <w:widowControl w:val="0"/>
        <w:spacing w:line="580" w:lineRule="atLeast"/>
        <w:ind w:left="0" w:leftChars="0"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通信总线用于调度机构数据交互，既支撑电网调度控制系统内部信息共享和业务协同，又支撑</w:t>
      </w:r>
      <w:r>
        <w:rPr>
          <w:rFonts w:hint="eastAsia" w:ascii="方正仿宋_GBK" w:hAnsi="方正仿宋_GBK" w:eastAsia="方正仿宋_GBK" w:cs="方正仿宋_GBK"/>
          <w:bCs/>
          <w:sz w:val="32"/>
          <w:szCs w:val="32"/>
          <w:highlight w:val="none"/>
          <w:lang w:eastAsia="zh-CN"/>
        </w:rPr>
        <w:t>新一代系统</w:t>
      </w:r>
      <w:r>
        <w:rPr>
          <w:rFonts w:hint="eastAsia" w:ascii="方正仿宋_GBK" w:hAnsi="方正仿宋_GBK" w:eastAsia="方正仿宋_GBK" w:cs="方正仿宋_GBK"/>
          <w:bCs/>
          <w:sz w:val="32"/>
          <w:szCs w:val="32"/>
          <w:highlight w:val="none"/>
        </w:rPr>
        <w:t>间的广域数据通信，实现实时消息广域范围按需快速传递，以及广域服务信息共享和交互。通信总线包括消息总线</w:t>
      </w:r>
      <w:r>
        <w:rPr>
          <w:rFonts w:hint="default"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rPr>
        <w:t>服务总线</w:t>
      </w:r>
      <w:r>
        <w:rPr>
          <w:rFonts w:hint="eastAsia" w:ascii="方正仿宋_GBK" w:hAnsi="方正仿宋_GBK" w:eastAsia="方正仿宋_GBK" w:cs="方正仿宋_GBK"/>
          <w:bCs/>
          <w:sz w:val="32"/>
          <w:szCs w:val="32"/>
          <w:highlight w:val="none"/>
          <w:lang w:eastAsia="zh-CN"/>
        </w:rPr>
        <w:t>、消息邮件</w:t>
      </w:r>
      <w:r>
        <w:rPr>
          <w:rFonts w:hint="eastAsia" w:ascii="方正仿宋_GBK" w:hAnsi="方正仿宋_GBK" w:eastAsia="方正仿宋_GBK" w:cs="方正仿宋_GBK"/>
          <w:bCs/>
          <w:sz w:val="32"/>
          <w:szCs w:val="32"/>
          <w:highlight w:val="none"/>
        </w:rPr>
        <w:t>等功能。</w:t>
      </w:r>
    </w:p>
    <w:p>
      <w:pPr>
        <w:pStyle w:val="302"/>
        <w:numPr>
          <w:ilvl w:val="0"/>
          <w:numId w:val="0"/>
        </w:numPr>
        <w:ind w:left="0" w:leftChars="0" w:firstLine="640" w:firstLineChars="200"/>
        <w:outlineLvl w:val="1"/>
        <w:rPr>
          <w:rFonts w:ascii="方正楷体_GBK" w:hAnsi="方正楷体_GBK" w:eastAsia="方正楷体_GBK" w:cs="方正楷体_GBK"/>
          <w:highlight w:val="none"/>
        </w:rPr>
      </w:pP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三</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rPr>
        <w:t>模型管理</w:t>
      </w:r>
    </w:p>
    <w:p>
      <w:pPr>
        <w:pStyle w:val="15"/>
        <w:widowControl w:val="0"/>
        <w:spacing w:line="580" w:lineRule="atLeast"/>
        <w:ind w:left="0" w:leftChars="0"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模型管理为</w:t>
      </w:r>
      <w:r>
        <w:rPr>
          <w:rFonts w:hint="eastAsia" w:ascii="方正仿宋_GBK" w:hAnsi="方正仿宋_GBK" w:eastAsia="方正仿宋_GBK" w:cs="方正仿宋_GBK"/>
          <w:bCs/>
          <w:sz w:val="32"/>
          <w:szCs w:val="32"/>
          <w:highlight w:val="none"/>
          <w:lang w:eastAsia="zh-CN"/>
        </w:rPr>
        <w:t>新一代系统</w:t>
      </w:r>
      <w:r>
        <w:rPr>
          <w:rFonts w:hint="eastAsia" w:ascii="方正仿宋_GBK" w:hAnsi="方正仿宋_GBK" w:eastAsia="方正仿宋_GBK" w:cs="方正仿宋_GBK"/>
          <w:bCs/>
          <w:sz w:val="32"/>
          <w:szCs w:val="32"/>
          <w:highlight w:val="none"/>
        </w:rPr>
        <w:t>中各类模型数据的版本、维护、同步、校验、生效管理提供技术手段，满足实时监视、自动控制、分析校核等各类业务应用对模型数据维护、同步、校验的需求。主要包括模型同步、模型校验等功能。</w:t>
      </w:r>
    </w:p>
    <w:p>
      <w:pPr>
        <w:pStyle w:val="302"/>
        <w:numPr>
          <w:ilvl w:val="0"/>
          <w:numId w:val="0"/>
        </w:numPr>
        <w:ind w:left="0" w:leftChars="0" w:firstLine="640" w:firstLineChars="200"/>
        <w:outlineLvl w:val="1"/>
        <w:rPr>
          <w:rFonts w:ascii="方正楷体_GBK" w:hAnsi="方正楷体_GBK" w:eastAsia="方正楷体_GBK" w:cs="方正楷体_GBK"/>
          <w:highlight w:val="none"/>
        </w:rPr>
      </w:pPr>
      <w:r>
        <w:rPr>
          <w:rFonts w:hint="eastAsia" w:ascii="方正楷体_GBK" w:hAnsi="方正楷体_GBK" w:eastAsia="方正楷体_GBK" w:cs="方正楷体_GBK"/>
          <w:highlight w:val="none"/>
          <w:lang w:eastAsia="zh-CN"/>
        </w:rPr>
        <w:t>（</w:t>
      </w:r>
      <w:r>
        <w:rPr>
          <w:rFonts w:hint="default" w:ascii="方正楷体_GBK" w:hAnsi="方正楷体_GBK" w:eastAsia="方正楷体_GBK" w:cs="方正楷体_GBK"/>
          <w:highlight w:val="none"/>
          <w:lang w:eastAsia="zh-CN"/>
        </w:rPr>
        <w:t>四</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rPr>
        <w:t>基础服务</w:t>
      </w:r>
    </w:p>
    <w:p>
      <w:pPr>
        <w:pStyle w:val="15"/>
        <w:widowControl w:val="0"/>
        <w:spacing w:line="580" w:lineRule="atLeast"/>
        <w:ind w:left="0" w:leftChars="0"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基础服务是支撑平台为应用开发和集成提供的一组通用的服务，这些服务基于广域服务总线和广域消息总线集成发布，支持服务的创建、注册、上线以及服务查询和定位功能，并会随着系统需求的变化进行扩展和深化。基础服务包含日志服务、文件服务等功能。</w:t>
      </w:r>
    </w:p>
    <w:p>
      <w:pPr>
        <w:pStyle w:val="302"/>
        <w:numPr>
          <w:ilvl w:val="0"/>
          <w:numId w:val="0"/>
        </w:numPr>
        <w:ind w:left="0" w:leftChars="0" w:firstLine="640" w:firstLineChars="200"/>
        <w:outlineLvl w:val="1"/>
        <w:rPr>
          <w:rFonts w:ascii="方正楷体_GBK" w:hAnsi="方正楷体_GBK" w:eastAsia="方正楷体_GBK" w:cs="方正楷体_GBK"/>
          <w:highlight w:val="none"/>
        </w:rPr>
      </w:pPr>
      <w:r>
        <w:rPr>
          <w:rFonts w:hint="eastAsia" w:ascii="方正楷体_GBK" w:hAnsi="方正楷体_GBK" w:eastAsia="方正楷体_GBK" w:cs="方正楷体_GBK"/>
          <w:highlight w:val="none"/>
          <w:lang w:eastAsia="zh-CN"/>
        </w:rPr>
        <w:t>（</w:t>
      </w:r>
      <w:r>
        <w:rPr>
          <w:rFonts w:hint="default" w:ascii="方正楷体_GBK" w:hAnsi="方正楷体_GBK" w:eastAsia="方正楷体_GBK" w:cs="方正楷体_GBK"/>
          <w:highlight w:val="none"/>
          <w:lang w:eastAsia="zh-CN"/>
        </w:rPr>
        <w:t>五</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rPr>
        <w:t>数据服务</w:t>
      </w:r>
    </w:p>
    <w:p>
      <w:pPr>
        <w:pStyle w:val="15"/>
        <w:widowControl w:val="0"/>
        <w:spacing w:line="580" w:lineRule="atLeast"/>
        <w:ind w:left="0" w:leftChars="0"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数据服务为</w:t>
      </w:r>
      <w:r>
        <w:rPr>
          <w:rFonts w:hint="eastAsia" w:ascii="方正仿宋_GBK" w:hAnsi="方正仿宋_GBK" w:eastAsia="方正仿宋_GBK" w:cs="方正仿宋_GBK"/>
          <w:bCs/>
          <w:sz w:val="32"/>
          <w:szCs w:val="32"/>
          <w:highlight w:val="none"/>
          <w:lang w:eastAsia="zh-CN"/>
        </w:rPr>
        <w:t>新一代系统</w:t>
      </w:r>
      <w:r>
        <w:rPr>
          <w:rFonts w:hint="eastAsia" w:ascii="方正仿宋_GBK" w:hAnsi="方正仿宋_GBK" w:eastAsia="方正仿宋_GBK" w:cs="方正仿宋_GBK"/>
          <w:bCs/>
          <w:sz w:val="32"/>
          <w:szCs w:val="32"/>
          <w:highlight w:val="none"/>
        </w:rPr>
        <w:t>的业务应用数据访问提供统一的服务封装，实现数据的高效访问，支持面向业务的数据组织方式和访问功能，支持模型数据、实时数据、运行数据的标准化发布，支持关系数据库的统一接口访问。数据服务包括模型数据服务、实时数据服务、运行数据服务和关系数据</w:t>
      </w:r>
      <w:r>
        <w:rPr>
          <w:rFonts w:hint="eastAsia" w:ascii="方正仿宋_GBK" w:hAnsi="方正仿宋_GBK" w:eastAsia="方正仿宋_GBK" w:cs="方正仿宋_GBK"/>
          <w:bCs/>
          <w:sz w:val="32"/>
          <w:szCs w:val="32"/>
          <w:highlight w:val="none"/>
          <w:lang w:eastAsia="zh-CN"/>
        </w:rPr>
        <w:t>库</w:t>
      </w:r>
      <w:r>
        <w:rPr>
          <w:rFonts w:hint="eastAsia" w:ascii="方正仿宋_GBK" w:hAnsi="方正仿宋_GBK" w:eastAsia="方正仿宋_GBK" w:cs="方正仿宋_GBK"/>
          <w:bCs/>
          <w:sz w:val="32"/>
          <w:szCs w:val="32"/>
          <w:highlight w:val="none"/>
        </w:rPr>
        <w:t>服务等功能。</w:t>
      </w:r>
    </w:p>
    <w:p>
      <w:pPr>
        <w:pStyle w:val="302"/>
        <w:numPr>
          <w:ilvl w:val="0"/>
          <w:numId w:val="0"/>
        </w:numPr>
        <w:ind w:left="0" w:leftChars="0" w:firstLine="640" w:firstLineChars="200"/>
        <w:outlineLvl w:val="1"/>
        <w:rPr>
          <w:rFonts w:ascii="方正楷体_GBK" w:hAnsi="方正楷体_GBK" w:eastAsia="方正楷体_GBK" w:cs="方正楷体_GBK"/>
          <w:highlight w:val="none"/>
        </w:rPr>
      </w:pPr>
      <w:r>
        <w:rPr>
          <w:rFonts w:hint="eastAsia" w:ascii="方正楷体_GBK" w:hAnsi="方正楷体_GBK" w:eastAsia="方正楷体_GBK" w:cs="方正楷体_GBK"/>
          <w:highlight w:val="none"/>
          <w:lang w:eastAsia="zh-CN"/>
        </w:rPr>
        <w:t>（</w:t>
      </w:r>
      <w:r>
        <w:rPr>
          <w:rFonts w:hint="default" w:ascii="方正楷体_GBK" w:hAnsi="方正楷体_GBK" w:eastAsia="方正楷体_GBK" w:cs="方正楷体_GBK"/>
          <w:highlight w:val="none"/>
          <w:lang w:eastAsia="zh-CN"/>
        </w:rPr>
        <w:t>六</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rPr>
        <w:t>人机交互服务</w:t>
      </w:r>
    </w:p>
    <w:p>
      <w:pPr>
        <w:pStyle w:val="15"/>
        <w:widowControl w:val="0"/>
        <w:spacing w:line="580" w:lineRule="atLeast"/>
        <w:ind w:left="0" w:leftChars="0"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人机交互服务是支撑平台为人机云终端提供的一组通用的服务，通过服务总线和消息总线向人机客户端提供统一交互服务，同时与数据访问接口、平台管理等模块进行数据或消息的交互。人机交互服务包含</w:t>
      </w:r>
      <w:r>
        <w:rPr>
          <w:rFonts w:hint="eastAsia" w:ascii="方正仿宋_GBK" w:hAnsi="方正仿宋_GBK" w:eastAsia="方正仿宋_GBK" w:cs="方正仿宋_GBK"/>
          <w:bCs/>
          <w:sz w:val="32"/>
          <w:szCs w:val="32"/>
          <w:highlight w:val="none"/>
          <w:lang w:val="en-US" w:eastAsia="zh-CN"/>
        </w:rPr>
        <w:t>数据</w:t>
      </w:r>
      <w:r>
        <w:rPr>
          <w:rFonts w:hint="eastAsia" w:ascii="方正仿宋_GBK" w:hAnsi="方正仿宋_GBK" w:eastAsia="方正仿宋_GBK" w:cs="方正仿宋_GBK"/>
          <w:bCs/>
          <w:sz w:val="32"/>
          <w:szCs w:val="32"/>
          <w:highlight w:val="none"/>
        </w:rPr>
        <w:t>刷新服务、</w:t>
      </w:r>
      <w:r>
        <w:rPr>
          <w:rFonts w:hint="eastAsia" w:ascii="方正仿宋_GBK" w:hAnsi="方正仿宋_GBK" w:eastAsia="方正仿宋_GBK" w:cs="方正仿宋_GBK"/>
          <w:bCs/>
          <w:sz w:val="32"/>
          <w:szCs w:val="32"/>
          <w:highlight w:val="none"/>
          <w:lang w:val="en-US" w:eastAsia="zh-CN"/>
        </w:rPr>
        <w:t>事件转发服务、</w:t>
      </w:r>
      <w:r>
        <w:rPr>
          <w:rFonts w:hint="eastAsia" w:ascii="方正仿宋_GBK" w:hAnsi="方正仿宋_GBK" w:eastAsia="方正仿宋_GBK" w:cs="方正仿宋_GBK"/>
          <w:bCs/>
          <w:sz w:val="32"/>
          <w:szCs w:val="32"/>
          <w:highlight w:val="none"/>
        </w:rPr>
        <w:t>身份鉴别服务、地理信息服务、自动成图服务、语音交互服务等功能。</w:t>
      </w:r>
    </w:p>
    <w:p>
      <w:pPr>
        <w:pStyle w:val="302"/>
        <w:numPr>
          <w:ilvl w:val="0"/>
          <w:numId w:val="0"/>
        </w:numPr>
        <w:ind w:left="0" w:leftChars="0" w:firstLine="640" w:firstLineChars="200"/>
        <w:outlineLvl w:val="1"/>
        <w:rPr>
          <w:rFonts w:ascii="方正楷体_GBK" w:hAnsi="方正楷体_GBK" w:eastAsia="方正楷体_GBK" w:cs="方正楷体_GBK"/>
          <w:highlight w:val="none"/>
        </w:rPr>
      </w:pPr>
      <w:r>
        <w:rPr>
          <w:rFonts w:hint="eastAsia" w:ascii="方正楷体_GBK" w:hAnsi="方正楷体_GBK" w:eastAsia="方正楷体_GBK" w:cs="方正楷体_GBK"/>
          <w:highlight w:val="none"/>
          <w:lang w:eastAsia="zh-CN"/>
        </w:rPr>
        <w:t>（</w:t>
      </w:r>
      <w:r>
        <w:rPr>
          <w:rFonts w:hint="default" w:ascii="方正楷体_GBK" w:hAnsi="方正楷体_GBK" w:eastAsia="方正楷体_GBK" w:cs="方正楷体_GBK"/>
          <w:highlight w:val="none"/>
          <w:lang w:eastAsia="zh-CN"/>
        </w:rPr>
        <w:t>七</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rPr>
        <w:t>数据存储管理</w:t>
      </w:r>
    </w:p>
    <w:p>
      <w:pPr>
        <w:pStyle w:val="15"/>
        <w:widowControl w:val="0"/>
        <w:spacing w:line="580" w:lineRule="atLeast"/>
        <w:ind w:left="0" w:leftChars="0"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数据存储管理为</w:t>
      </w:r>
      <w:r>
        <w:rPr>
          <w:rFonts w:hint="eastAsia" w:ascii="方正仿宋_GBK" w:hAnsi="方正仿宋_GBK" w:eastAsia="方正仿宋_GBK" w:cs="方正仿宋_GBK"/>
          <w:bCs/>
          <w:sz w:val="32"/>
          <w:szCs w:val="32"/>
          <w:highlight w:val="none"/>
          <w:lang w:eastAsia="zh-CN"/>
        </w:rPr>
        <w:t>新一代系统</w:t>
      </w:r>
      <w:r>
        <w:rPr>
          <w:rFonts w:hint="eastAsia" w:ascii="方正仿宋_GBK" w:hAnsi="方正仿宋_GBK" w:eastAsia="方正仿宋_GBK" w:cs="方正仿宋_GBK"/>
          <w:bCs/>
          <w:sz w:val="32"/>
          <w:szCs w:val="32"/>
          <w:highlight w:val="none"/>
        </w:rPr>
        <w:t>中丰富的数据种类提供大容量、高可靠的存储能力，并提供高效、易用的数据访问手段以支撑各类电网监控和分析业务</w:t>
      </w:r>
      <w:r>
        <w:rPr>
          <w:rFonts w:hint="default" w:ascii="方正仿宋_GBK" w:hAnsi="方正仿宋_GBK" w:eastAsia="方正仿宋_GBK" w:cs="方正仿宋_GBK"/>
          <w:bCs/>
          <w:sz w:val="32"/>
          <w:szCs w:val="32"/>
          <w:highlight w:val="none"/>
        </w:rPr>
        <w:t>应用</w:t>
      </w:r>
      <w:r>
        <w:rPr>
          <w:rFonts w:hint="eastAsia"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lang w:eastAsia="zh-CN"/>
        </w:rPr>
        <w:t>新一代系统</w:t>
      </w:r>
      <w:r>
        <w:rPr>
          <w:rFonts w:hint="eastAsia" w:ascii="方正仿宋_GBK" w:hAnsi="方正仿宋_GBK" w:eastAsia="方正仿宋_GBK" w:cs="方正仿宋_GBK"/>
          <w:bCs/>
          <w:sz w:val="32"/>
          <w:szCs w:val="32"/>
          <w:highlight w:val="none"/>
        </w:rPr>
        <w:t>数据的存储方式包括分布式实时数据库、</w:t>
      </w:r>
      <w:r>
        <w:rPr>
          <w:rFonts w:hint="default" w:ascii="方正仿宋_GBK" w:hAnsi="方正仿宋_GBK" w:eastAsia="方正仿宋_GBK" w:cs="方正仿宋_GBK"/>
          <w:bCs/>
          <w:sz w:val="32"/>
          <w:szCs w:val="32"/>
          <w:highlight w:val="none"/>
        </w:rPr>
        <w:t>时间序列实时库</w:t>
      </w:r>
      <w:r>
        <w:rPr>
          <w:rFonts w:hint="eastAsia" w:ascii="方正仿宋_GBK" w:hAnsi="方正仿宋_GBK" w:eastAsia="方正仿宋_GBK" w:cs="方正仿宋_GBK"/>
          <w:bCs/>
          <w:sz w:val="32"/>
          <w:szCs w:val="32"/>
          <w:highlight w:val="none"/>
        </w:rPr>
        <w:t>等功能。</w:t>
      </w:r>
    </w:p>
    <w:p>
      <w:pPr>
        <w:pStyle w:val="302"/>
        <w:numPr>
          <w:ilvl w:val="0"/>
          <w:numId w:val="0"/>
        </w:numPr>
        <w:ind w:left="0" w:leftChars="0" w:firstLine="640" w:firstLineChars="200"/>
        <w:outlineLvl w:val="1"/>
        <w:rPr>
          <w:rFonts w:hint="eastAsia" w:ascii="方正楷体_GBK" w:hAnsi="方正楷体_GBK" w:eastAsia="方正楷体_GBK" w:cs="方正楷体_GBK"/>
          <w:highlight w:val="none"/>
          <w:lang w:eastAsia="zh-CN"/>
        </w:rPr>
      </w:pP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八</w:t>
      </w:r>
      <w:r>
        <w:rPr>
          <w:rFonts w:hint="eastAsia" w:ascii="方正楷体_GBK" w:hAnsi="方正楷体_GBK" w:eastAsia="方正楷体_GBK" w:cs="方正楷体_GBK"/>
          <w:highlight w:val="none"/>
          <w:lang w:eastAsia="zh-CN"/>
        </w:rPr>
        <w:t>）自动化系统运行监视</w:t>
      </w:r>
    </w:p>
    <w:p>
      <w:pPr>
        <w:pStyle w:val="15"/>
        <w:widowControl w:val="0"/>
        <w:spacing w:line="580" w:lineRule="atLeast"/>
        <w:ind w:left="0" w:leftChars="0"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自动化系统运行监视提供统一监视运行控制平台和调控云平台的功能，实现系统关键运行状态指标的采集、监视与告警。主要包括状态监视、</w:t>
      </w:r>
      <w:r>
        <w:rPr>
          <w:rFonts w:hint="default" w:ascii="方正仿宋_GBK" w:hAnsi="方正仿宋_GBK" w:eastAsia="方正仿宋_GBK" w:cs="方正仿宋_GBK"/>
          <w:bCs/>
          <w:sz w:val="32"/>
          <w:szCs w:val="32"/>
          <w:highlight w:val="none"/>
        </w:rPr>
        <w:t>异常告警</w:t>
      </w:r>
      <w:r>
        <w:rPr>
          <w:rFonts w:hint="eastAsia" w:ascii="方正仿宋_GBK" w:hAnsi="方正仿宋_GBK" w:eastAsia="方正仿宋_GBK" w:cs="方正仿宋_GBK"/>
          <w:bCs/>
          <w:sz w:val="32"/>
          <w:szCs w:val="32"/>
          <w:highlight w:val="none"/>
        </w:rPr>
        <w:t>、故障诊断、系统健康评估等功能。</w:t>
      </w:r>
    </w:p>
    <w:p>
      <w:pPr>
        <w:pStyle w:val="302"/>
        <w:numPr>
          <w:ilvl w:val="0"/>
          <w:numId w:val="0"/>
        </w:numPr>
        <w:ind w:left="0" w:leftChars="0" w:firstLine="640" w:firstLineChars="200"/>
        <w:outlineLvl w:val="1"/>
        <w:rPr>
          <w:rFonts w:ascii="方正楷体_GBK" w:hAnsi="方正楷体_GBK" w:eastAsia="方正楷体_GBK" w:cs="方正楷体_GBK"/>
          <w:highlight w:val="none"/>
        </w:rPr>
      </w:pP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lang w:val="en-US" w:eastAsia="zh-CN"/>
        </w:rPr>
        <w:t>九</w:t>
      </w:r>
      <w:r>
        <w:rPr>
          <w:rFonts w:hint="eastAsia" w:ascii="方正楷体_GBK" w:hAnsi="方正楷体_GBK" w:eastAsia="方正楷体_GBK" w:cs="方正楷体_GBK"/>
          <w:highlight w:val="none"/>
          <w:lang w:eastAsia="zh-CN"/>
        </w:rPr>
        <w:t>）</w:t>
      </w:r>
      <w:r>
        <w:rPr>
          <w:rFonts w:hint="eastAsia" w:ascii="方正楷体_GBK" w:hAnsi="方正楷体_GBK" w:eastAsia="方正楷体_GBK" w:cs="方正楷体_GBK"/>
          <w:highlight w:val="none"/>
        </w:rPr>
        <w:t>人机云终端</w:t>
      </w:r>
    </w:p>
    <w:p>
      <w:pPr>
        <w:pStyle w:val="15"/>
        <w:widowControl w:val="0"/>
        <w:spacing w:line="580" w:lineRule="atLeast"/>
        <w:ind w:left="0" w:leftChars="0"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人机云终端为电网监视、分析、控制、计划、市场、预测和管理等业务提供统一的人机交互界面。在信息安全约束与权限控制范围内，人机云终端基于人机网关/代理，通过调度数据网/综合数据网，与人机交互服务通信，从平台和各大类应用获取全网一致的基础模型、实时运行工况、分析决策结果、统计数据等信息，满足本地、异地无差别的监视、分析与控制需求。主要包括云桌面、组态设计器、图形浏览器等功能。</w:t>
      </w:r>
    </w:p>
    <w:p>
      <w:pPr>
        <w:pStyle w:val="48"/>
        <w:numPr>
          <w:ilvl w:val="255"/>
          <w:numId w:val="0"/>
        </w:numPr>
        <w:spacing w:before="0" w:after="0" w:line="580" w:lineRule="exact"/>
        <w:ind w:firstLine="640" w:firstLineChars="200"/>
        <w:jc w:val="both"/>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rPr>
        <w:t>二</w:t>
      </w:r>
      <w:r>
        <w:rPr>
          <w:rFonts w:hint="eastAsia" w:ascii="黑体" w:hAnsi="黑体" w:eastAsia="黑体" w:cs="黑体"/>
          <w:b w:val="0"/>
          <w:bCs/>
          <w:highlight w:val="none"/>
          <w:lang w:val="en-US" w:eastAsia="zh-CN"/>
        </w:rPr>
        <w:t>、网络安全管理</w:t>
      </w:r>
    </w:p>
    <w:p>
      <w:pPr>
        <w:pStyle w:val="302"/>
        <w:numPr>
          <w:ilvl w:val="0"/>
          <w:numId w:val="0"/>
        </w:numPr>
        <w:ind w:left="0" w:leftChars="0" w:firstLine="640" w:firstLineChars="200"/>
        <w:outlineLvl w:val="1"/>
        <w:rPr>
          <w:rFonts w:hint="eastAsia" w:ascii="方正楷体_GBK" w:hAnsi="方正楷体_GBK" w:eastAsia="方正楷体_GBK" w:cs="方正楷体_GBK"/>
          <w:highlight w:val="none"/>
          <w:lang w:eastAsia="zh-CN"/>
        </w:rPr>
      </w:pPr>
      <w:r>
        <w:rPr>
          <w:rFonts w:hint="eastAsia" w:ascii="方正楷体_GBK" w:hAnsi="方正楷体_GBK" w:eastAsia="方正楷体_GBK" w:cs="方正楷体_GBK"/>
          <w:highlight w:val="none"/>
          <w:lang w:eastAsia="zh-CN"/>
        </w:rPr>
        <w:t>（一）内生安全组件</w:t>
      </w:r>
    </w:p>
    <w:p>
      <w:pPr>
        <w:pStyle w:val="15"/>
        <w:spacing w:line="580" w:lineRule="atLeast"/>
        <w:ind w:firstLine="640" w:firstLineChars="200"/>
        <w:jc w:val="both"/>
        <w:rPr>
          <w:rFonts w:ascii="楷体" w:hAnsi="楷体" w:eastAsia="楷体" w:cs="楷体"/>
          <w:highlight w:val="none"/>
        </w:rPr>
      </w:pPr>
      <w:r>
        <w:rPr>
          <w:rFonts w:hint="eastAsia" w:ascii="方正仿宋_GBK" w:hAnsi="方正仿宋_GBK" w:eastAsia="方正仿宋_GBK" w:cs="方正仿宋_GBK"/>
          <w:bCs/>
          <w:sz w:val="32"/>
          <w:szCs w:val="32"/>
          <w:highlight w:val="none"/>
        </w:rPr>
        <w:t>采取本体安全防护措施及手段保障计算机主机设备、网络设备、安全防护设备、操作系统、数据库、业务软件等设备与软件自身的安全、可控。</w:t>
      </w:r>
      <w:r>
        <w:rPr>
          <w:rFonts w:hint="eastAsia" w:ascii="方正仿宋_GBK" w:hAnsi="方正仿宋_GBK" w:eastAsia="方正仿宋_GBK" w:cs="方正仿宋_GBK"/>
          <w:bCs/>
          <w:sz w:val="32"/>
          <w:szCs w:val="32"/>
          <w:highlight w:val="none"/>
          <w:lang w:eastAsia="zh-CN"/>
        </w:rPr>
        <w:t>主要包括</w:t>
      </w:r>
      <w:r>
        <w:rPr>
          <w:rFonts w:hint="eastAsia" w:ascii="方正仿宋_GBK" w:hAnsi="方正仿宋_GBK" w:eastAsia="方正仿宋_GBK" w:cs="方正仿宋_GBK"/>
          <w:bCs/>
          <w:sz w:val="32"/>
          <w:szCs w:val="32"/>
          <w:highlight w:val="none"/>
        </w:rPr>
        <w:t>内生安全组件</w:t>
      </w:r>
      <w:r>
        <w:rPr>
          <w:rFonts w:hint="eastAsia" w:ascii="方正仿宋_GBK" w:hAnsi="方正仿宋_GBK" w:eastAsia="方正仿宋_GBK" w:cs="方正仿宋_GBK"/>
          <w:bCs/>
          <w:sz w:val="32"/>
          <w:szCs w:val="32"/>
          <w:highlight w:val="none"/>
          <w:lang w:eastAsia="zh-CN"/>
        </w:rPr>
        <w:t>。</w:t>
      </w:r>
    </w:p>
    <w:p>
      <w:pPr>
        <w:pStyle w:val="302"/>
        <w:numPr>
          <w:ilvl w:val="0"/>
          <w:numId w:val="0"/>
        </w:numPr>
        <w:ind w:left="0" w:leftChars="0" w:firstLine="640" w:firstLineChars="200"/>
        <w:outlineLvl w:val="1"/>
        <w:rPr>
          <w:rFonts w:hint="eastAsia" w:ascii="方正楷体_GBK" w:hAnsi="方正楷体_GBK" w:eastAsia="方正楷体_GBK" w:cs="方正楷体_GBK"/>
          <w:highlight w:val="none"/>
          <w:lang w:eastAsia="zh-CN"/>
        </w:rPr>
      </w:pPr>
      <w:r>
        <w:rPr>
          <w:rFonts w:hint="eastAsia" w:ascii="方正楷体_GBK" w:hAnsi="方正楷体_GBK" w:eastAsia="方正楷体_GBK" w:cs="方正楷体_GBK"/>
          <w:highlight w:val="none"/>
          <w:lang w:eastAsia="zh-CN"/>
        </w:rPr>
        <w:t>（二）安全服务</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安全服务是将新一代系统业务应用的认证、加密等相关功能，由统一的安全服务来实现。安全服务主要包括认证服务</w:t>
      </w:r>
      <w:r>
        <w:rPr>
          <w:rFonts w:hint="eastAsia" w:ascii="方正仿宋_GBK" w:hAnsi="方正仿宋_GBK" w:eastAsia="方正仿宋_GBK" w:cs="方正仿宋_GBK"/>
          <w:bCs/>
          <w:sz w:val="32"/>
          <w:szCs w:val="32"/>
          <w:highlight w:val="none"/>
          <w:lang w:eastAsia="zh-CN"/>
        </w:rPr>
        <w:t>（入网、身份、服务、通信）</w:t>
      </w:r>
      <w:r>
        <w:rPr>
          <w:rFonts w:hint="eastAsia" w:ascii="方正仿宋_GBK" w:hAnsi="方正仿宋_GBK" w:eastAsia="方正仿宋_GBK" w:cs="方正仿宋_GBK"/>
          <w:bCs/>
          <w:sz w:val="32"/>
          <w:szCs w:val="32"/>
          <w:highlight w:val="none"/>
        </w:rPr>
        <w:t>、加解密服务和调度数字证书服务等。</w:t>
      </w:r>
    </w:p>
    <w:p>
      <w:pPr>
        <w:pStyle w:val="302"/>
        <w:numPr>
          <w:ilvl w:val="0"/>
          <w:numId w:val="0"/>
        </w:numPr>
        <w:ind w:left="0" w:leftChars="0" w:firstLine="640" w:firstLineChars="200"/>
        <w:outlineLvl w:val="1"/>
        <w:rPr>
          <w:rFonts w:hint="eastAsia" w:ascii="方正楷体_GBK" w:hAnsi="方正楷体_GBK" w:eastAsia="方正楷体_GBK" w:cs="方正楷体_GBK"/>
          <w:highlight w:val="none"/>
          <w:lang w:eastAsia="zh-CN"/>
        </w:rPr>
      </w:pPr>
      <w:r>
        <w:rPr>
          <w:rFonts w:hint="eastAsia" w:ascii="方正楷体_GBK" w:hAnsi="方正楷体_GBK" w:eastAsia="方正楷体_GBK" w:cs="方正楷体_GBK"/>
          <w:highlight w:val="none"/>
          <w:lang w:eastAsia="zh-CN"/>
        </w:rPr>
        <w:t>（三）安全监测</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安全监测是将电力二次系统服务器、数据库、网络设备、专用安防设备、通用安防设备的安全信息通过网络安全监测软件统一采集，并纳入网络安全管理平台监视范围，并在此基础上，进一步将业务应用纳入采集范围，实现电力二次系统安全与业务的全面采集监测。安全监测主要包括网络安全监测采集、业务应用监测采集等。</w:t>
      </w:r>
    </w:p>
    <w:p>
      <w:pPr>
        <w:pStyle w:val="302"/>
        <w:numPr>
          <w:ilvl w:val="0"/>
          <w:numId w:val="0"/>
        </w:numPr>
        <w:ind w:left="0" w:leftChars="0" w:firstLine="640" w:firstLineChars="200"/>
        <w:outlineLvl w:val="1"/>
        <w:rPr>
          <w:rFonts w:hint="eastAsia" w:ascii="方正楷体_GBK" w:hAnsi="方正楷体_GBK" w:eastAsia="方正楷体_GBK" w:cs="方正楷体_GBK"/>
          <w:highlight w:val="none"/>
          <w:lang w:eastAsia="zh-CN"/>
        </w:rPr>
      </w:pPr>
      <w:r>
        <w:rPr>
          <w:rFonts w:hint="eastAsia" w:ascii="方正楷体_GBK" w:hAnsi="方正楷体_GBK" w:eastAsia="方正楷体_GBK" w:cs="方正楷体_GBK"/>
          <w:highlight w:val="none"/>
          <w:lang w:eastAsia="zh-CN"/>
        </w:rPr>
        <w:t>（四）响应处置（可选）</w:t>
      </w:r>
    </w:p>
    <w:p>
      <w:pPr>
        <w:pStyle w:val="15"/>
        <w:spacing w:line="580" w:lineRule="atLeast"/>
        <w:ind w:firstLine="640" w:firstLineChars="200"/>
        <w:jc w:val="both"/>
        <w:rPr>
          <w:rFonts w:ascii="方正仿宋_GBK" w:eastAsia="方正仿宋_GBK"/>
          <w:highlight w:val="none"/>
        </w:rPr>
      </w:pPr>
      <w:r>
        <w:rPr>
          <w:rFonts w:hint="eastAsia" w:ascii="方正仿宋_GBK" w:hAnsi="仿宋_GB2312" w:eastAsia="方正仿宋_GBK" w:cs="仿宋_GB2312"/>
          <w:bCs/>
          <w:sz w:val="32"/>
          <w:szCs w:val="32"/>
          <w:highlight w:val="none"/>
        </w:rPr>
        <w:t>响应处置是依据</w:t>
      </w:r>
      <w:r>
        <w:rPr>
          <w:rFonts w:hint="eastAsia" w:ascii="方正仿宋_GBK" w:hAnsi="方正仿宋_GBK" w:eastAsia="方正仿宋_GBK" w:cs="方正仿宋_GBK"/>
          <w:bCs/>
          <w:sz w:val="32"/>
          <w:szCs w:val="32"/>
          <w:highlight w:val="none"/>
        </w:rPr>
        <w:t>新一代系统</w:t>
      </w:r>
      <w:r>
        <w:rPr>
          <w:rFonts w:hint="eastAsia" w:ascii="方正仿宋_GBK" w:hAnsi="仿宋_GB2312" w:eastAsia="方正仿宋_GBK" w:cs="仿宋_GB2312"/>
          <w:bCs/>
          <w:sz w:val="32"/>
          <w:szCs w:val="32"/>
          <w:highlight w:val="none"/>
        </w:rPr>
        <w:t>自身网络结构特点，根据网络安全攻击行为影响范围，采用相应的应急响应手段，防范网络安全风险蔓延，提升在线指挥、动态防御能力。响应处置主要包括多级阻断和一键停控等。</w:t>
      </w:r>
    </w:p>
    <w:p>
      <w:pPr>
        <w:pStyle w:val="48"/>
        <w:numPr>
          <w:ilvl w:val="255"/>
          <w:numId w:val="0"/>
        </w:numPr>
        <w:spacing w:before="0" w:after="0" w:line="580" w:lineRule="exact"/>
        <w:ind w:firstLine="640" w:firstLineChars="200"/>
        <w:jc w:val="both"/>
        <w:rPr>
          <w:rFonts w:ascii="黑体" w:hAnsi="黑体" w:eastAsia="黑体" w:cs="黑体"/>
          <w:b w:val="0"/>
          <w:bCs/>
          <w:highlight w:val="none"/>
        </w:rPr>
      </w:pPr>
      <w:r>
        <w:rPr>
          <w:rFonts w:hint="eastAsia" w:ascii="黑体" w:hAnsi="黑体" w:eastAsia="黑体" w:cs="黑体"/>
          <w:b w:val="0"/>
          <w:bCs/>
          <w:highlight w:val="none"/>
          <w:lang w:val="en-US" w:eastAsia="zh-CN"/>
        </w:rPr>
        <w:t>三</w:t>
      </w:r>
      <w:r>
        <w:rPr>
          <w:rFonts w:hint="eastAsia" w:ascii="黑体" w:hAnsi="黑体" w:eastAsia="黑体" w:cs="黑体"/>
          <w:b w:val="0"/>
          <w:bCs/>
          <w:highlight w:val="none"/>
        </w:rPr>
        <w:t>、实时监控类应用</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（一）数据采集</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数据采集</w:t>
      </w:r>
      <w:r>
        <w:rPr>
          <w:rFonts w:hint="eastAsia" w:ascii="方正仿宋_GBK" w:hAnsi="方正仿宋_GBK" w:eastAsia="方正仿宋_GBK" w:cs="方正仿宋_GBK"/>
          <w:bCs/>
          <w:sz w:val="32"/>
          <w:szCs w:val="32"/>
          <w:highlight w:val="none"/>
          <w:lang w:eastAsia="zh-CN"/>
        </w:rPr>
        <w:t>主要面向</w:t>
      </w:r>
      <w:r>
        <w:rPr>
          <w:rFonts w:hint="eastAsia" w:ascii="方正仿宋_GBK" w:hAnsi="方正仿宋_GBK" w:eastAsia="方正仿宋_GBK" w:cs="方正仿宋_GBK"/>
          <w:bCs/>
          <w:sz w:val="32"/>
          <w:szCs w:val="32"/>
          <w:highlight w:val="none"/>
        </w:rPr>
        <w:t>基础数据的</w:t>
      </w:r>
      <w:r>
        <w:rPr>
          <w:rFonts w:hint="eastAsia" w:ascii="方正仿宋_GBK" w:hAnsi="方正仿宋_GBK" w:eastAsia="方正仿宋_GBK" w:cs="方正仿宋_GBK"/>
          <w:bCs/>
          <w:sz w:val="32"/>
          <w:szCs w:val="32"/>
          <w:highlight w:val="none"/>
          <w:lang w:eastAsia="zh-CN"/>
        </w:rPr>
        <w:t>接入</w:t>
      </w:r>
      <w:r>
        <w:rPr>
          <w:rFonts w:hint="eastAsia" w:ascii="方正仿宋_GBK" w:hAnsi="方正仿宋_GBK" w:eastAsia="方正仿宋_GBK" w:cs="方正仿宋_GBK"/>
          <w:bCs/>
          <w:sz w:val="32"/>
          <w:szCs w:val="32"/>
          <w:highlight w:val="none"/>
        </w:rPr>
        <w:t>和交换，实现多业务场景、多数据类型、多采集方式的全方位数据采集，为各类业务场景提供数据支撑。主要包括常规电源</w:t>
      </w:r>
      <w:r>
        <w:rPr>
          <w:rFonts w:hint="eastAsia" w:ascii="方正仿宋_GBK" w:hAnsi="方正仿宋_GBK" w:eastAsia="方正仿宋_GBK" w:cs="方正仿宋_GBK"/>
          <w:bCs/>
          <w:sz w:val="32"/>
          <w:szCs w:val="32"/>
          <w:highlight w:val="none"/>
          <w:lang w:eastAsia="zh-CN"/>
        </w:rPr>
        <w:t>数据采集</w:t>
      </w:r>
      <w:r>
        <w:rPr>
          <w:rFonts w:hint="eastAsia" w:ascii="方正仿宋_GBK" w:hAnsi="方正仿宋_GBK" w:eastAsia="方正仿宋_GBK" w:cs="方正仿宋_GBK"/>
          <w:bCs/>
          <w:sz w:val="32"/>
          <w:szCs w:val="32"/>
          <w:highlight w:val="none"/>
        </w:rPr>
        <w:t>、电网</w:t>
      </w:r>
      <w:r>
        <w:rPr>
          <w:rFonts w:hint="eastAsia" w:ascii="方正仿宋_GBK" w:hAnsi="方正仿宋_GBK" w:eastAsia="方正仿宋_GBK" w:cs="方正仿宋_GBK"/>
          <w:bCs/>
          <w:sz w:val="32"/>
          <w:szCs w:val="32"/>
          <w:highlight w:val="none"/>
          <w:lang w:eastAsia="zh-CN"/>
        </w:rPr>
        <w:t>运行数据采集</w:t>
      </w:r>
      <w:r>
        <w:rPr>
          <w:rFonts w:hint="eastAsia" w:ascii="方正仿宋_GBK" w:hAnsi="方正仿宋_GBK" w:eastAsia="方正仿宋_GBK" w:cs="方正仿宋_GBK"/>
          <w:bCs/>
          <w:sz w:val="32"/>
          <w:szCs w:val="32"/>
          <w:highlight w:val="none"/>
        </w:rPr>
        <w:t>、新能源</w:t>
      </w:r>
      <w:r>
        <w:rPr>
          <w:rFonts w:hint="eastAsia" w:ascii="方正仿宋_GBK" w:hAnsi="方正仿宋_GBK" w:eastAsia="方正仿宋_GBK" w:cs="方正仿宋_GBK"/>
          <w:bCs/>
          <w:sz w:val="32"/>
          <w:szCs w:val="32"/>
          <w:highlight w:val="none"/>
          <w:lang w:eastAsia="zh-CN"/>
        </w:rPr>
        <w:t>数据采集</w:t>
      </w:r>
      <w:r>
        <w:rPr>
          <w:rFonts w:hint="eastAsia" w:ascii="方正仿宋_GBK" w:hAnsi="方正仿宋_GBK" w:eastAsia="方正仿宋_GBK" w:cs="方正仿宋_GBK"/>
          <w:bCs/>
          <w:sz w:val="32"/>
          <w:szCs w:val="32"/>
          <w:highlight w:val="none"/>
        </w:rPr>
        <w:t>、分布式电源</w:t>
      </w:r>
      <w:r>
        <w:rPr>
          <w:rFonts w:hint="eastAsia" w:ascii="方正仿宋_GBK" w:hAnsi="方正仿宋_GBK" w:eastAsia="方正仿宋_GBK" w:cs="方正仿宋_GBK"/>
          <w:bCs/>
          <w:sz w:val="32"/>
          <w:szCs w:val="32"/>
          <w:highlight w:val="none"/>
          <w:lang w:eastAsia="zh-CN"/>
        </w:rPr>
        <w:t>数据采集（可选）</w:t>
      </w:r>
      <w:r>
        <w:rPr>
          <w:rFonts w:hint="eastAsia" w:ascii="方正仿宋_GBK" w:hAnsi="方正仿宋_GBK" w:eastAsia="方正仿宋_GBK" w:cs="方正仿宋_GBK"/>
          <w:bCs/>
          <w:sz w:val="32"/>
          <w:szCs w:val="32"/>
          <w:highlight w:val="none"/>
        </w:rPr>
        <w:t>、储能</w:t>
      </w:r>
      <w:r>
        <w:rPr>
          <w:rFonts w:hint="eastAsia" w:ascii="方正仿宋_GBK" w:hAnsi="方正仿宋_GBK" w:eastAsia="方正仿宋_GBK" w:cs="方正仿宋_GBK"/>
          <w:bCs/>
          <w:sz w:val="32"/>
          <w:szCs w:val="32"/>
          <w:highlight w:val="none"/>
          <w:lang w:eastAsia="zh-CN"/>
        </w:rPr>
        <w:t>数据采集</w:t>
      </w:r>
      <w:r>
        <w:rPr>
          <w:rFonts w:hint="eastAsia" w:ascii="方正仿宋_GBK" w:hAnsi="方正仿宋_GBK" w:eastAsia="方正仿宋_GBK" w:cs="方正仿宋_GBK"/>
          <w:bCs/>
          <w:sz w:val="32"/>
          <w:szCs w:val="32"/>
          <w:highlight w:val="none"/>
        </w:rPr>
        <w:t>、可调节负荷</w:t>
      </w:r>
      <w:r>
        <w:rPr>
          <w:rFonts w:hint="eastAsia" w:ascii="方正仿宋_GBK" w:hAnsi="方正仿宋_GBK" w:eastAsia="方正仿宋_GBK" w:cs="方正仿宋_GBK"/>
          <w:bCs/>
          <w:sz w:val="32"/>
          <w:szCs w:val="32"/>
          <w:highlight w:val="none"/>
          <w:lang w:eastAsia="zh-CN"/>
        </w:rPr>
        <w:t>数据采集（可选）</w:t>
      </w:r>
      <w:r>
        <w:rPr>
          <w:rFonts w:hint="eastAsia" w:ascii="方正仿宋_GBK" w:hAnsi="方正仿宋_GBK" w:eastAsia="方正仿宋_GBK" w:cs="方正仿宋_GBK"/>
          <w:bCs/>
          <w:sz w:val="32"/>
          <w:szCs w:val="32"/>
          <w:highlight w:val="none"/>
        </w:rPr>
        <w:t>、充电设施</w:t>
      </w:r>
      <w:r>
        <w:rPr>
          <w:rFonts w:hint="eastAsia" w:ascii="方正仿宋_GBK" w:hAnsi="方正仿宋_GBK" w:eastAsia="方正仿宋_GBK" w:cs="方正仿宋_GBK"/>
          <w:bCs/>
          <w:sz w:val="32"/>
          <w:szCs w:val="32"/>
          <w:highlight w:val="none"/>
          <w:lang w:eastAsia="zh-CN"/>
        </w:rPr>
        <w:t>数据采集（可选）</w:t>
      </w:r>
      <w:r>
        <w:rPr>
          <w:rFonts w:hint="eastAsia" w:ascii="方正仿宋_GBK" w:hAnsi="方正仿宋_GBK" w:eastAsia="方正仿宋_GBK" w:cs="方正仿宋_GBK"/>
          <w:bCs/>
          <w:sz w:val="32"/>
          <w:szCs w:val="32"/>
          <w:highlight w:val="none"/>
        </w:rPr>
        <w:t>、动态数据采集、</w:t>
      </w:r>
      <w:r>
        <w:rPr>
          <w:rFonts w:hint="eastAsia" w:ascii="方正仿宋_GBK" w:hAnsi="方正仿宋_GBK" w:eastAsia="方正仿宋_GBK" w:cs="方正仿宋_GBK"/>
          <w:bCs/>
          <w:sz w:val="32"/>
          <w:szCs w:val="32"/>
          <w:highlight w:val="none"/>
          <w:lang w:eastAsia="zh-CN"/>
        </w:rPr>
        <w:t>继电保护</w:t>
      </w:r>
      <w:r>
        <w:rPr>
          <w:rFonts w:hint="eastAsia" w:ascii="方正仿宋_GBK" w:hAnsi="方正仿宋_GBK" w:eastAsia="方正仿宋_GBK" w:cs="方正仿宋_GBK"/>
          <w:bCs/>
          <w:sz w:val="32"/>
          <w:szCs w:val="32"/>
          <w:highlight w:val="none"/>
          <w:lang w:val="en-US" w:eastAsia="zh-CN"/>
        </w:rPr>
        <w:t>定值数据采集、故障录波数据采集、继电保护装置运行数据采集、安控数据采集、第三道防线数据采集、</w:t>
      </w:r>
      <w:r>
        <w:rPr>
          <w:rFonts w:hint="eastAsia" w:ascii="方正仿宋_GBK" w:hAnsi="方正仿宋_GBK" w:eastAsia="方正仿宋_GBK" w:cs="方正仿宋_GBK"/>
          <w:bCs/>
          <w:sz w:val="32"/>
          <w:szCs w:val="32"/>
          <w:highlight w:val="none"/>
        </w:rPr>
        <w:t>其他数据采集等功能。</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（二）数据处理及</w:t>
      </w:r>
      <w:r>
        <w:rPr>
          <w:rFonts w:hint="eastAsia" w:ascii="方正楷体_GBK" w:hAnsi="方正楷体_GBK" w:eastAsia="方正楷体_GBK" w:cs="方正楷体_GBK"/>
          <w:b w:val="0"/>
          <w:bCs w:val="0"/>
          <w:highlight w:val="none"/>
          <w:lang w:eastAsia="zh-CN"/>
        </w:rPr>
        <w:t>实时</w:t>
      </w:r>
      <w:r>
        <w:rPr>
          <w:rFonts w:hint="eastAsia" w:ascii="方正楷体_GBK" w:hAnsi="方正楷体_GBK" w:eastAsia="方正楷体_GBK" w:cs="方正楷体_GBK"/>
          <w:b w:val="0"/>
          <w:bCs w:val="0"/>
          <w:highlight w:val="none"/>
        </w:rPr>
        <w:t>监视</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数据处理及</w:t>
      </w:r>
      <w:r>
        <w:rPr>
          <w:rFonts w:hint="eastAsia" w:ascii="方正仿宋_GBK" w:hAnsi="方正仿宋_GBK" w:eastAsia="方正仿宋_GBK" w:cs="方正仿宋_GBK"/>
          <w:bCs/>
          <w:sz w:val="32"/>
          <w:szCs w:val="32"/>
          <w:highlight w:val="none"/>
          <w:lang w:eastAsia="zh-CN"/>
        </w:rPr>
        <w:t>实时</w:t>
      </w:r>
      <w:r>
        <w:rPr>
          <w:rFonts w:hint="eastAsia" w:ascii="方正仿宋_GBK" w:hAnsi="方正仿宋_GBK" w:eastAsia="方正仿宋_GBK" w:cs="方正仿宋_GBK"/>
          <w:bCs/>
          <w:sz w:val="32"/>
          <w:szCs w:val="32"/>
          <w:highlight w:val="none"/>
        </w:rPr>
        <w:t>监视</w:t>
      </w:r>
      <w:r>
        <w:rPr>
          <w:rFonts w:hint="eastAsia" w:ascii="方正仿宋_GBK" w:hAnsi="方正仿宋_GBK" w:eastAsia="方正仿宋_GBK" w:cs="方正仿宋_GBK"/>
          <w:bCs/>
          <w:sz w:val="32"/>
          <w:szCs w:val="32"/>
          <w:highlight w:val="none"/>
          <w:lang w:eastAsia="zh-CN"/>
        </w:rPr>
        <w:t>针对调控运行需求，</w:t>
      </w:r>
      <w:r>
        <w:rPr>
          <w:rFonts w:hint="eastAsia" w:ascii="方正仿宋_GBK" w:hAnsi="方正仿宋_GBK" w:eastAsia="方正仿宋_GBK" w:cs="方正仿宋_GBK"/>
          <w:bCs/>
          <w:sz w:val="32"/>
          <w:szCs w:val="32"/>
          <w:highlight w:val="none"/>
        </w:rPr>
        <w:t>实现电力系统</w:t>
      </w:r>
      <w:r>
        <w:rPr>
          <w:rFonts w:hint="eastAsia" w:ascii="方正仿宋_GBK" w:hAnsi="方正仿宋_GBK" w:eastAsia="方正仿宋_GBK" w:cs="方正仿宋_GBK"/>
          <w:bCs/>
          <w:sz w:val="32"/>
          <w:szCs w:val="32"/>
          <w:highlight w:val="none"/>
          <w:lang w:eastAsia="zh-CN"/>
        </w:rPr>
        <w:t>实时数据分析处理和运行监视，</w:t>
      </w:r>
      <w:r>
        <w:rPr>
          <w:rFonts w:hint="eastAsia" w:ascii="方正仿宋_GBK" w:hAnsi="方正仿宋_GBK" w:eastAsia="方正仿宋_GBK" w:cs="方正仿宋_GBK"/>
          <w:bCs/>
          <w:sz w:val="32"/>
          <w:szCs w:val="32"/>
          <w:highlight w:val="none"/>
        </w:rPr>
        <w:t>并为其他应用提供数据基础与服务。主要包括</w:t>
      </w:r>
      <w:r>
        <w:rPr>
          <w:rFonts w:hint="eastAsia" w:ascii="方正仿宋_GBK" w:hAnsi="方正仿宋_GBK" w:eastAsia="方正仿宋_GBK" w:cs="方正仿宋_GBK"/>
          <w:bCs/>
          <w:sz w:val="32"/>
          <w:szCs w:val="32"/>
          <w:highlight w:val="none"/>
          <w:lang w:eastAsia="zh-CN"/>
        </w:rPr>
        <w:t>火电运行监视</w:t>
      </w:r>
      <w:r>
        <w:rPr>
          <w:rFonts w:hint="eastAsia" w:ascii="方正仿宋_GBK" w:hAnsi="方正仿宋_GBK" w:eastAsia="方正仿宋_GBK" w:cs="方正仿宋_GBK"/>
          <w:bCs/>
          <w:sz w:val="32"/>
          <w:szCs w:val="32"/>
          <w:highlight w:val="none"/>
        </w:rPr>
        <w:t>、水电</w:t>
      </w:r>
      <w:r>
        <w:rPr>
          <w:rFonts w:hint="eastAsia" w:ascii="方正仿宋_GBK" w:hAnsi="方正仿宋_GBK" w:eastAsia="方正仿宋_GBK" w:cs="方正仿宋_GBK"/>
          <w:bCs/>
          <w:sz w:val="32"/>
          <w:szCs w:val="32"/>
          <w:highlight w:val="none"/>
          <w:lang w:eastAsia="zh-CN"/>
        </w:rPr>
        <w:t>与抽蓄运行</w:t>
      </w:r>
      <w:r>
        <w:rPr>
          <w:rFonts w:hint="eastAsia" w:ascii="方正仿宋_GBK" w:hAnsi="方正仿宋_GBK" w:eastAsia="方正仿宋_GBK" w:cs="方正仿宋_GBK"/>
          <w:bCs/>
          <w:sz w:val="32"/>
          <w:szCs w:val="32"/>
          <w:highlight w:val="none"/>
        </w:rPr>
        <w:t>监视</w:t>
      </w:r>
      <w:r>
        <w:rPr>
          <w:rFonts w:hint="eastAsia" w:ascii="方正仿宋_GBK" w:hAnsi="方正仿宋_GBK" w:eastAsia="方正仿宋_GBK" w:cs="方正仿宋_GBK"/>
          <w:bCs/>
          <w:sz w:val="32"/>
          <w:szCs w:val="32"/>
          <w:highlight w:val="none"/>
          <w:lang w:eastAsia="zh-CN"/>
        </w:rPr>
        <w:t>（可选）、</w:t>
      </w:r>
      <w:r>
        <w:rPr>
          <w:rFonts w:hint="eastAsia" w:ascii="方正仿宋_GBK" w:hAnsi="方正仿宋_GBK" w:eastAsia="方正仿宋_GBK" w:cs="方正仿宋_GBK"/>
          <w:bCs/>
          <w:sz w:val="32"/>
          <w:szCs w:val="32"/>
          <w:highlight w:val="none"/>
        </w:rPr>
        <w:t>核电运行监视</w:t>
      </w:r>
      <w:r>
        <w:rPr>
          <w:rFonts w:hint="eastAsia" w:ascii="方正仿宋_GBK" w:hAnsi="方正仿宋_GBK" w:eastAsia="方正仿宋_GBK" w:cs="方正仿宋_GBK"/>
          <w:bCs/>
          <w:sz w:val="32"/>
          <w:szCs w:val="32"/>
          <w:highlight w:val="none"/>
          <w:lang w:eastAsia="zh-CN"/>
        </w:rPr>
        <w:t>（可选）、</w:t>
      </w:r>
      <w:r>
        <w:rPr>
          <w:rFonts w:hint="eastAsia" w:ascii="方正仿宋_GBK" w:hAnsi="方正仿宋_GBK" w:eastAsia="方正仿宋_GBK" w:cs="方正仿宋_GBK"/>
          <w:bCs/>
          <w:sz w:val="32"/>
          <w:szCs w:val="32"/>
          <w:highlight w:val="none"/>
        </w:rPr>
        <w:t>电网</w:t>
      </w:r>
      <w:r>
        <w:rPr>
          <w:rFonts w:hint="eastAsia" w:ascii="方正仿宋_GBK" w:hAnsi="方正仿宋_GBK" w:eastAsia="方正仿宋_GBK" w:cs="方正仿宋_GBK"/>
          <w:bCs/>
          <w:sz w:val="32"/>
          <w:szCs w:val="32"/>
          <w:highlight w:val="none"/>
          <w:lang w:eastAsia="zh-CN"/>
        </w:rPr>
        <w:t>运行监视、</w:t>
      </w:r>
      <w:r>
        <w:rPr>
          <w:rFonts w:hint="eastAsia" w:ascii="方正仿宋_GBK" w:hAnsi="方正仿宋_GBK" w:eastAsia="方正仿宋_GBK" w:cs="方正仿宋_GBK"/>
          <w:bCs/>
          <w:sz w:val="32"/>
          <w:szCs w:val="32"/>
          <w:highlight w:val="none"/>
        </w:rPr>
        <w:t>新能源</w:t>
      </w:r>
      <w:r>
        <w:rPr>
          <w:rFonts w:hint="eastAsia" w:ascii="方正仿宋_GBK" w:hAnsi="方正仿宋_GBK" w:eastAsia="方正仿宋_GBK" w:cs="方正仿宋_GBK"/>
          <w:bCs/>
          <w:sz w:val="32"/>
          <w:szCs w:val="32"/>
          <w:highlight w:val="none"/>
          <w:lang w:eastAsia="zh-CN"/>
        </w:rPr>
        <w:t>运行监视</w:t>
      </w:r>
      <w:r>
        <w:rPr>
          <w:rFonts w:hint="eastAsia" w:ascii="方正仿宋_GBK" w:hAnsi="方正仿宋_GBK" w:eastAsia="方正仿宋_GBK" w:cs="方正仿宋_GBK"/>
          <w:bCs/>
          <w:sz w:val="32"/>
          <w:szCs w:val="32"/>
          <w:highlight w:val="none"/>
        </w:rPr>
        <w:t>、分布式</w:t>
      </w:r>
      <w:r>
        <w:rPr>
          <w:rFonts w:hint="eastAsia" w:ascii="方正仿宋_GBK" w:hAnsi="方正仿宋_GBK" w:eastAsia="方正仿宋_GBK" w:cs="方正仿宋_GBK"/>
          <w:bCs/>
          <w:sz w:val="32"/>
          <w:szCs w:val="32"/>
          <w:highlight w:val="none"/>
          <w:lang w:eastAsia="zh-CN"/>
        </w:rPr>
        <w:t>电源运行监视分析</w:t>
      </w:r>
      <w:r>
        <w:rPr>
          <w:rFonts w:hint="eastAsia" w:ascii="方正仿宋_GBK" w:hAnsi="方正仿宋_GBK" w:eastAsia="方正仿宋_GBK" w:cs="方正仿宋_GBK"/>
          <w:bCs/>
          <w:sz w:val="32"/>
          <w:szCs w:val="32"/>
          <w:highlight w:val="none"/>
        </w:rPr>
        <w:t>、储能</w:t>
      </w:r>
      <w:r>
        <w:rPr>
          <w:rFonts w:hint="eastAsia" w:ascii="方正仿宋_GBK" w:hAnsi="方正仿宋_GBK" w:eastAsia="方正仿宋_GBK" w:cs="方正仿宋_GBK"/>
          <w:bCs/>
          <w:sz w:val="32"/>
          <w:szCs w:val="32"/>
          <w:highlight w:val="none"/>
          <w:lang w:eastAsia="zh-CN"/>
        </w:rPr>
        <w:t>监视分析</w:t>
      </w:r>
      <w:r>
        <w:rPr>
          <w:rFonts w:hint="eastAsia" w:ascii="方正仿宋_GBK" w:hAnsi="方正仿宋_GBK" w:eastAsia="方正仿宋_GBK" w:cs="方正仿宋_GBK"/>
          <w:bCs/>
          <w:sz w:val="32"/>
          <w:szCs w:val="32"/>
          <w:highlight w:val="none"/>
        </w:rPr>
        <w:t>、可调节负荷</w:t>
      </w:r>
      <w:r>
        <w:rPr>
          <w:rFonts w:hint="eastAsia" w:ascii="方正仿宋_GBK" w:hAnsi="方正仿宋_GBK" w:eastAsia="方正仿宋_GBK" w:cs="方正仿宋_GBK"/>
          <w:bCs/>
          <w:sz w:val="32"/>
          <w:szCs w:val="32"/>
          <w:highlight w:val="none"/>
          <w:lang w:eastAsia="zh-CN"/>
        </w:rPr>
        <w:t>综合监视分析（可选）</w:t>
      </w:r>
      <w:r>
        <w:rPr>
          <w:rFonts w:hint="eastAsia" w:ascii="方正仿宋_GBK" w:hAnsi="方正仿宋_GBK" w:eastAsia="方正仿宋_GBK" w:cs="方正仿宋_GBK"/>
          <w:bCs/>
          <w:sz w:val="32"/>
          <w:szCs w:val="32"/>
          <w:highlight w:val="none"/>
        </w:rPr>
        <w:t>、充电设施</w:t>
      </w:r>
      <w:r>
        <w:rPr>
          <w:rFonts w:hint="eastAsia" w:ascii="方正仿宋_GBK" w:hAnsi="方正仿宋_GBK" w:eastAsia="方正仿宋_GBK" w:cs="方正仿宋_GBK"/>
          <w:bCs/>
          <w:sz w:val="32"/>
          <w:szCs w:val="32"/>
          <w:highlight w:val="none"/>
          <w:lang w:eastAsia="zh-CN"/>
        </w:rPr>
        <w:t>监视分析（可选）、</w:t>
      </w:r>
      <w:r>
        <w:rPr>
          <w:rFonts w:hint="eastAsia" w:ascii="方正仿宋_GBK" w:hAnsi="方正仿宋_GBK" w:eastAsia="方正仿宋_GBK" w:cs="方正仿宋_GBK"/>
          <w:bCs/>
          <w:sz w:val="32"/>
          <w:szCs w:val="32"/>
          <w:highlight w:val="none"/>
        </w:rPr>
        <w:t>电网动态运行监视</w:t>
      </w:r>
      <w:r>
        <w:rPr>
          <w:rFonts w:hint="eastAsia" w:ascii="方正仿宋_GBK" w:hAnsi="方正仿宋_GBK" w:eastAsia="方正仿宋_GBK" w:cs="方正仿宋_GBK"/>
          <w:bCs/>
          <w:sz w:val="32"/>
          <w:szCs w:val="32"/>
          <w:highlight w:val="none"/>
          <w:lang w:eastAsia="zh-CN"/>
        </w:rPr>
        <w:t>、实时平衡</w:t>
      </w:r>
      <w:r>
        <w:rPr>
          <w:rFonts w:hint="eastAsia" w:ascii="方正仿宋_GBK" w:hAnsi="方正仿宋_GBK" w:eastAsia="方正仿宋_GBK" w:cs="方正仿宋_GBK"/>
          <w:bCs/>
          <w:sz w:val="32"/>
          <w:szCs w:val="32"/>
          <w:highlight w:val="none"/>
        </w:rPr>
        <w:t>监视、继电</w:t>
      </w:r>
      <w:r>
        <w:rPr>
          <w:rFonts w:hint="eastAsia" w:ascii="方正仿宋_GBK" w:hAnsi="方正仿宋_GBK" w:eastAsia="方正仿宋_GBK" w:cs="方正仿宋_GBK"/>
          <w:bCs/>
          <w:sz w:val="32"/>
          <w:szCs w:val="32"/>
          <w:highlight w:val="none"/>
          <w:lang w:eastAsia="zh-CN"/>
        </w:rPr>
        <w:t>（直流）</w:t>
      </w:r>
      <w:r>
        <w:rPr>
          <w:rFonts w:hint="eastAsia" w:ascii="方正仿宋_GBK" w:hAnsi="方正仿宋_GBK" w:eastAsia="方正仿宋_GBK" w:cs="方正仿宋_GBK"/>
          <w:bCs/>
          <w:sz w:val="32"/>
          <w:szCs w:val="32"/>
          <w:highlight w:val="none"/>
        </w:rPr>
        <w:t>保护设备在线监视、安自及系统保护在线监视、第三道防线在线监视、气象监视及灾害预警、火电机组烟气监视</w:t>
      </w:r>
      <w:r>
        <w:rPr>
          <w:rFonts w:hint="eastAsia" w:ascii="方正仿宋_GBK" w:hAnsi="方正仿宋_GBK" w:eastAsia="方正仿宋_GBK" w:cs="方正仿宋_GBK"/>
          <w:bCs/>
          <w:sz w:val="32"/>
          <w:szCs w:val="32"/>
          <w:highlight w:val="none"/>
          <w:lang w:eastAsia="zh-CN"/>
        </w:rPr>
        <w:t>（可选）</w:t>
      </w:r>
      <w:r>
        <w:rPr>
          <w:rFonts w:hint="eastAsia" w:ascii="方正仿宋_GBK" w:hAnsi="方正仿宋_GBK" w:eastAsia="方正仿宋_GBK" w:cs="方正仿宋_GBK"/>
          <w:bCs/>
          <w:sz w:val="32"/>
          <w:szCs w:val="32"/>
          <w:highlight w:val="none"/>
        </w:rPr>
        <w:t>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1.</w:t>
      </w:r>
      <w:r>
        <w:rPr>
          <w:rFonts w:hint="eastAsia" w:ascii="方正仿宋_GBK" w:hAnsi="方正仿宋_GBK" w:eastAsia="方正仿宋_GBK" w:cs="方正仿宋_GBK"/>
          <w:bCs/>
          <w:sz w:val="32"/>
          <w:szCs w:val="32"/>
          <w:highlight w:val="none"/>
          <w:lang w:eastAsia="zh-CN"/>
        </w:rPr>
        <w:t>火电运行监视</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eastAsia="zh-CN"/>
        </w:rPr>
        <w:t>火电运行</w:t>
      </w:r>
      <w:r>
        <w:rPr>
          <w:rFonts w:hint="eastAsia" w:ascii="方正仿宋_GBK" w:hAnsi="方正仿宋_GBK" w:eastAsia="方正仿宋_GBK" w:cs="方正仿宋_GBK"/>
          <w:bCs/>
          <w:sz w:val="32"/>
          <w:szCs w:val="32"/>
          <w:highlight w:val="none"/>
        </w:rPr>
        <w:t>监视实现对</w:t>
      </w:r>
      <w:r>
        <w:rPr>
          <w:rFonts w:hint="eastAsia" w:ascii="方正仿宋_GBK" w:hAnsi="方正仿宋_GBK" w:eastAsia="方正仿宋_GBK" w:cs="方正仿宋_GBK"/>
          <w:bCs/>
          <w:sz w:val="32"/>
          <w:szCs w:val="32"/>
          <w:highlight w:val="none"/>
          <w:lang w:eastAsia="zh-CN"/>
        </w:rPr>
        <w:t>燃煤、燃气、生物质、垃圾、余气余热等各类火电机组和厂站</w:t>
      </w:r>
      <w:r>
        <w:rPr>
          <w:rFonts w:hint="eastAsia" w:ascii="方正仿宋_GBK" w:hAnsi="方正仿宋_GBK" w:eastAsia="方正仿宋_GBK" w:cs="方正仿宋_GBK"/>
          <w:bCs/>
          <w:sz w:val="32"/>
          <w:szCs w:val="32"/>
          <w:highlight w:val="none"/>
        </w:rPr>
        <w:t>的运行监视，并为其他应用提供数据基础与服务。主要包括</w:t>
      </w:r>
      <w:r>
        <w:rPr>
          <w:rFonts w:hint="eastAsia" w:ascii="方正仿宋_GBK" w:hAnsi="方正仿宋_GBK" w:eastAsia="方正仿宋_GBK" w:cs="方正仿宋_GBK"/>
          <w:bCs/>
          <w:sz w:val="32"/>
          <w:szCs w:val="32"/>
          <w:highlight w:val="none"/>
          <w:lang w:eastAsia="zh-CN"/>
        </w:rPr>
        <w:t>火电机组</w:t>
      </w:r>
      <w:r>
        <w:rPr>
          <w:rFonts w:hint="eastAsia" w:ascii="方正仿宋_GBK" w:hAnsi="方正仿宋_GBK" w:eastAsia="方正仿宋_GBK" w:cs="方正仿宋_GBK"/>
          <w:bCs/>
          <w:sz w:val="32"/>
          <w:szCs w:val="32"/>
          <w:highlight w:val="none"/>
        </w:rPr>
        <w:t>模型管理、数据处理、监视与告警、统计分析等功能</w:t>
      </w:r>
      <w:r>
        <w:rPr>
          <w:rFonts w:hint="eastAsia" w:ascii="方正仿宋_GBK" w:hAnsi="方正仿宋_GBK" w:eastAsia="方正仿宋_GBK" w:cs="方正仿宋_GBK"/>
          <w:bCs/>
          <w:sz w:val="32"/>
          <w:szCs w:val="32"/>
          <w:highlight w:val="none"/>
          <w:lang w:eastAsia="zh-CN"/>
        </w:rPr>
        <w:t>。</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2.</w:t>
      </w:r>
      <w:r>
        <w:rPr>
          <w:rFonts w:hint="eastAsia" w:ascii="方正仿宋_GBK" w:hAnsi="方正仿宋_GBK" w:eastAsia="方正仿宋_GBK" w:cs="方正仿宋_GBK"/>
          <w:bCs/>
          <w:sz w:val="32"/>
          <w:szCs w:val="32"/>
          <w:highlight w:val="none"/>
        </w:rPr>
        <w:t>水电</w:t>
      </w:r>
      <w:r>
        <w:rPr>
          <w:rFonts w:hint="eastAsia" w:ascii="方正仿宋_GBK" w:hAnsi="方正仿宋_GBK" w:eastAsia="方正仿宋_GBK" w:cs="方正仿宋_GBK"/>
          <w:bCs/>
          <w:sz w:val="32"/>
          <w:szCs w:val="32"/>
          <w:highlight w:val="none"/>
          <w:lang w:eastAsia="zh-CN"/>
        </w:rPr>
        <w:t>与抽蓄运行</w:t>
      </w:r>
      <w:r>
        <w:rPr>
          <w:rFonts w:hint="eastAsia" w:ascii="方正仿宋_GBK" w:hAnsi="方正仿宋_GBK" w:eastAsia="方正仿宋_GBK" w:cs="方正仿宋_GBK"/>
          <w:bCs/>
          <w:sz w:val="32"/>
          <w:szCs w:val="32"/>
          <w:highlight w:val="none"/>
        </w:rPr>
        <w:t>监视</w:t>
      </w:r>
      <w:r>
        <w:rPr>
          <w:rFonts w:hint="eastAsia" w:ascii="方正仿宋_GBK" w:hAnsi="方正仿宋_GBK" w:eastAsia="方正仿宋_GBK" w:cs="方正仿宋_GBK"/>
          <w:bCs/>
          <w:sz w:val="32"/>
          <w:szCs w:val="32"/>
          <w:highlight w:val="none"/>
          <w:lang w:eastAsia="zh-CN"/>
        </w:rPr>
        <w:t>（可选）</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lang w:eastAsia="zh-CN"/>
        </w:rPr>
        <w:t>水电与抽蓄运行监视实现对常规水电站和抽水蓄能电站的运行监视，并为其他应用提供数据基础与服务。主要包括机组运行监视、站内设备运行监视、常规水电站的水库运行监视、闸门运行监视、流域水雨情监视和抽水蓄能电站的上下库运行监视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3.核电运行监视（可选）</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eastAsia="zh-CN"/>
        </w:rPr>
        <w:t>核电运行监视实现核电站与核电机组的运行监视，并为其他应用提供数据基础与服务。主要包括核电机组模型管理、数据处理、监视与告警、统计分析等功能。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4.电网运行监视</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eastAsia="zh-CN"/>
        </w:rPr>
        <w:t>电网运行监视结合电网模型、拓扑连接关系，通过对电网频率、无功电压、有功潮流、稳定断面等实时数据的分析处理，支撑调度人员实时监视电网运行状态信息。主要包括电网潮流及断面运行监视、电网频率监视、无功电压监视、分布式调相机运行监视（可选）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5</w:t>
      </w:r>
      <w:r>
        <w:rPr>
          <w:rFonts w:hint="eastAsia" w:ascii="方正仿宋_GBK" w:hAnsi="方正仿宋_GBK" w:eastAsia="方正仿宋_GBK" w:cs="方正仿宋_GBK"/>
          <w:bCs/>
          <w:sz w:val="32"/>
          <w:szCs w:val="32"/>
          <w:highlight w:val="none"/>
        </w:rPr>
        <w:t>.新能源</w:t>
      </w:r>
      <w:r>
        <w:rPr>
          <w:rFonts w:hint="eastAsia" w:ascii="方正仿宋_GBK" w:hAnsi="方正仿宋_GBK" w:eastAsia="方正仿宋_GBK" w:cs="方正仿宋_GBK"/>
          <w:bCs/>
          <w:sz w:val="32"/>
          <w:szCs w:val="32"/>
          <w:highlight w:val="none"/>
          <w:lang w:eastAsia="zh-CN"/>
        </w:rPr>
        <w:t>运行</w:t>
      </w:r>
      <w:r>
        <w:rPr>
          <w:rFonts w:hint="eastAsia" w:ascii="方正仿宋_GBK" w:hAnsi="方正仿宋_GBK" w:eastAsia="方正仿宋_GBK" w:cs="方正仿宋_GBK"/>
          <w:bCs/>
          <w:sz w:val="32"/>
          <w:szCs w:val="32"/>
          <w:highlight w:val="none"/>
        </w:rPr>
        <w:t>监视</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新能源</w:t>
      </w:r>
      <w:r>
        <w:rPr>
          <w:rFonts w:hint="eastAsia" w:ascii="方正仿宋_GBK" w:hAnsi="方正仿宋_GBK" w:eastAsia="方正仿宋_GBK" w:cs="方正仿宋_GBK"/>
          <w:bCs/>
          <w:sz w:val="32"/>
          <w:szCs w:val="32"/>
          <w:highlight w:val="none"/>
          <w:lang w:eastAsia="zh-CN"/>
        </w:rPr>
        <w:t>运行</w:t>
      </w:r>
      <w:r>
        <w:rPr>
          <w:rFonts w:hint="eastAsia" w:ascii="方正仿宋_GBK" w:hAnsi="方正仿宋_GBK" w:eastAsia="方正仿宋_GBK" w:cs="方正仿宋_GBK"/>
          <w:bCs/>
          <w:sz w:val="32"/>
          <w:szCs w:val="32"/>
          <w:highlight w:val="none"/>
        </w:rPr>
        <w:t>监视实现对风电场（含分散式风电）、光伏电站、光热电站的运行监视，并为其他应用提供数据基础与服务</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主要包括场站气象观测信息监视、风电机组和光伏逆变器单机运行状态监视</w:t>
      </w:r>
      <w:r>
        <w:rPr>
          <w:rFonts w:hint="eastAsia" w:ascii="方正仿宋_GBK" w:hAnsi="方正仿宋_GBK" w:eastAsia="方正仿宋_GBK" w:cs="方正仿宋_GBK"/>
          <w:bCs/>
          <w:sz w:val="32"/>
          <w:szCs w:val="32"/>
          <w:highlight w:val="none"/>
          <w:lang w:eastAsia="zh-CN"/>
        </w:rPr>
        <w:t>等功能</w:t>
      </w:r>
      <w:r>
        <w:rPr>
          <w:rFonts w:hint="eastAsia" w:ascii="方正仿宋_GBK" w:hAnsi="方正仿宋_GBK" w:eastAsia="方正仿宋_GBK" w:cs="方正仿宋_GBK"/>
          <w:bCs/>
          <w:sz w:val="32"/>
          <w:szCs w:val="32"/>
          <w:highlight w:val="none"/>
        </w:rPr>
        <w:t>。</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lang w:val="en-US" w:eastAsia="zh-CN"/>
        </w:rPr>
        <w:t>6</w:t>
      </w:r>
      <w:r>
        <w:rPr>
          <w:rFonts w:hint="eastAsia"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lang w:eastAsia="zh-CN"/>
        </w:rPr>
        <w:t>分布式电源运行</w:t>
      </w:r>
      <w:r>
        <w:rPr>
          <w:rFonts w:hint="eastAsia" w:ascii="方正仿宋_GBK" w:hAnsi="方正仿宋_GBK" w:eastAsia="方正仿宋_GBK" w:cs="方正仿宋_GBK"/>
          <w:bCs/>
          <w:sz w:val="32"/>
          <w:szCs w:val="32"/>
          <w:highlight w:val="none"/>
        </w:rPr>
        <w:t>监视</w:t>
      </w:r>
      <w:r>
        <w:rPr>
          <w:rFonts w:hint="eastAsia" w:ascii="方正仿宋_GBK" w:hAnsi="方正仿宋_GBK" w:eastAsia="方正仿宋_GBK" w:cs="方正仿宋_GBK"/>
          <w:bCs/>
          <w:sz w:val="32"/>
          <w:szCs w:val="32"/>
          <w:highlight w:val="none"/>
          <w:lang w:eastAsia="zh-CN"/>
        </w:rPr>
        <w:t>分析</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rPr>
        <w:t>分布式电源运行监视</w:t>
      </w:r>
      <w:r>
        <w:rPr>
          <w:rFonts w:hint="eastAsia" w:ascii="方正仿宋_GBK" w:hAnsi="方正仿宋_GBK" w:eastAsia="方正仿宋_GBK" w:cs="方正仿宋_GBK"/>
          <w:bCs/>
          <w:sz w:val="32"/>
          <w:szCs w:val="32"/>
          <w:highlight w:val="none"/>
          <w:lang w:eastAsia="zh-CN"/>
        </w:rPr>
        <w:t>分析</w:t>
      </w:r>
      <w:r>
        <w:rPr>
          <w:rFonts w:hint="eastAsia" w:ascii="方正仿宋_GBK" w:hAnsi="方正仿宋_GBK" w:eastAsia="方正仿宋_GBK" w:cs="方正仿宋_GBK"/>
          <w:bCs/>
          <w:sz w:val="32"/>
          <w:szCs w:val="32"/>
          <w:highlight w:val="none"/>
        </w:rPr>
        <w:t>实现地区/分区、场站、主变、馈线、台区等不同层级分布式电源聚合信息的集中监视和统计，实现典型位置气象观测信息监视、片区和母线分布式光伏有功功率估计</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并为其他应用提供分布式电源基础数据与服务</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主要包括分布式电源模型管理、数据处理、监视与告警、统计分析等功能</w:t>
      </w:r>
      <w:r>
        <w:rPr>
          <w:rFonts w:hint="eastAsia" w:ascii="方正仿宋_GBK" w:hAnsi="方正仿宋_GBK" w:eastAsia="方正仿宋_GBK" w:cs="方正仿宋_GBK"/>
          <w:bCs/>
          <w:sz w:val="32"/>
          <w:szCs w:val="32"/>
          <w:highlight w:val="none"/>
          <w:lang w:eastAsia="zh-CN"/>
        </w:rPr>
        <w:t>。</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lang w:val="en-US" w:eastAsia="zh-CN"/>
        </w:rPr>
        <w:t>7</w:t>
      </w:r>
      <w:r>
        <w:rPr>
          <w:rFonts w:hint="eastAsia" w:ascii="方正仿宋_GBK" w:hAnsi="方正仿宋_GBK" w:eastAsia="方正仿宋_GBK" w:cs="方正仿宋_GBK"/>
          <w:bCs/>
          <w:sz w:val="32"/>
          <w:szCs w:val="32"/>
          <w:highlight w:val="none"/>
        </w:rPr>
        <w:t>.储能监视</w:t>
      </w:r>
      <w:r>
        <w:rPr>
          <w:rFonts w:hint="eastAsia" w:ascii="方正仿宋_GBK" w:hAnsi="方正仿宋_GBK" w:eastAsia="方正仿宋_GBK" w:cs="方正仿宋_GBK"/>
          <w:bCs/>
          <w:sz w:val="32"/>
          <w:szCs w:val="32"/>
          <w:highlight w:val="none"/>
          <w:lang w:eastAsia="zh-CN"/>
        </w:rPr>
        <w:t>分析</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储能监视</w:t>
      </w:r>
      <w:r>
        <w:rPr>
          <w:rFonts w:hint="eastAsia" w:ascii="方正仿宋_GBK" w:hAnsi="方正仿宋_GBK" w:eastAsia="方正仿宋_GBK" w:cs="方正仿宋_GBK"/>
          <w:bCs/>
          <w:sz w:val="32"/>
          <w:szCs w:val="32"/>
          <w:highlight w:val="none"/>
          <w:lang w:eastAsia="zh-CN"/>
        </w:rPr>
        <w:t>分析</w:t>
      </w:r>
      <w:r>
        <w:rPr>
          <w:rFonts w:hint="eastAsia" w:ascii="方正仿宋_GBK" w:hAnsi="方正仿宋_GBK" w:eastAsia="方正仿宋_GBK" w:cs="方正仿宋_GBK"/>
          <w:bCs/>
          <w:sz w:val="32"/>
          <w:szCs w:val="32"/>
          <w:highlight w:val="none"/>
        </w:rPr>
        <w:t>实现对电化学储能电站和发电厂配建电化学储能系统的运行监视，并为其他应用提供数据基础与服务</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主要包括储能系统运行状态监视、储能单元运行状态监视</w:t>
      </w:r>
      <w:r>
        <w:rPr>
          <w:rFonts w:hint="eastAsia" w:ascii="方正仿宋_GBK" w:hAnsi="方正仿宋_GBK" w:eastAsia="方正仿宋_GBK" w:cs="方正仿宋_GBK"/>
          <w:bCs/>
          <w:sz w:val="32"/>
          <w:szCs w:val="32"/>
          <w:highlight w:val="none"/>
          <w:lang w:eastAsia="zh-CN"/>
        </w:rPr>
        <w:t>等功能</w:t>
      </w:r>
      <w:r>
        <w:rPr>
          <w:rFonts w:hint="eastAsia" w:ascii="方正仿宋_GBK" w:hAnsi="方正仿宋_GBK" w:eastAsia="方正仿宋_GBK" w:cs="方正仿宋_GBK"/>
          <w:bCs/>
          <w:sz w:val="32"/>
          <w:szCs w:val="32"/>
          <w:highlight w:val="none"/>
        </w:rPr>
        <w:t>。</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lang w:val="en-US" w:eastAsia="zh-CN"/>
        </w:rPr>
        <w:t>8</w:t>
      </w:r>
      <w:r>
        <w:rPr>
          <w:rFonts w:hint="eastAsia" w:ascii="方正仿宋_GBK" w:hAnsi="方正仿宋_GBK" w:eastAsia="方正仿宋_GBK" w:cs="方正仿宋_GBK"/>
          <w:bCs/>
          <w:sz w:val="32"/>
          <w:szCs w:val="32"/>
          <w:highlight w:val="none"/>
        </w:rPr>
        <w:t>.可调节负荷</w:t>
      </w:r>
      <w:r>
        <w:rPr>
          <w:rFonts w:hint="eastAsia" w:ascii="方正仿宋_GBK" w:hAnsi="方正仿宋_GBK" w:eastAsia="方正仿宋_GBK" w:cs="方正仿宋_GBK"/>
          <w:bCs/>
          <w:sz w:val="32"/>
          <w:szCs w:val="32"/>
          <w:highlight w:val="none"/>
          <w:lang w:eastAsia="zh-CN"/>
        </w:rPr>
        <w:t>综合</w:t>
      </w:r>
      <w:r>
        <w:rPr>
          <w:rFonts w:hint="eastAsia" w:ascii="方正仿宋_GBK" w:hAnsi="方正仿宋_GBK" w:eastAsia="方正仿宋_GBK" w:cs="方正仿宋_GBK"/>
          <w:bCs/>
          <w:sz w:val="32"/>
          <w:szCs w:val="32"/>
          <w:highlight w:val="none"/>
        </w:rPr>
        <w:t>监视</w:t>
      </w:r>
      <w:r>
        <w:rPr>
          <w:rFonts w:hint="eastAsia" w:ascii="方正仿宋_GBK" w:hAnsi="方正仿宋_GBK" w:eastAsia="方正仿宋_GBK" w:cs="方正仿宋_GBK"/>
          <w:bCs/>
          <w:sz w:val="32"/>
          <w:szCs w:val="32"/>
          <w:highlight w:val="none"/>
          <w:lang w:eastAsia="zh-CN"/>
        </w:rPr>
        <w:t>分析（可选）</w:t>
      </w:r>
    </w:p>
    <w:p>
      <w:pPr>
        <w:pStyle w:val="15"/>
        <w:keepNext w:val="0"/>
        <w:keepLines w:val="0"/>
        <w:pageBreakBefore w:val="0"/>
        <w:widowControl w:val="0"/>
        <w:kinsoku/>
        <w:wordWrap/>
        <w:overflowPunct/>
        <w:topLinePunct w:val="0"/>
        <w:autoSpaceDE/>
        <w:autoSpaceDN/>
        <w:bidi w:val="0"/>
        <w:adjustRightInd/>
        <w:spacing w:before="0" w:beforeAutospacing="0" w:after="0" w:afterAutospacing="0" w:line="580" w:lineRule="atLeast"/>
        <w:ind w:left="0" w:leftChars="0" w:firstLine="640" w:firstLineChars="200"/>
        <w:jc w:val="both"/>
        <w:textAlignment w:val="auto"/>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可调节负荷</w:t>
      </w:r>
      <w:r>
        <w:rPr>
          <w:rFonts w:hint="eastAsia" w:ascii="方正仿宋_GBK" w:hAnsi="方正仿宋_GBK" w:eastAsia="方正仿宋_GBK" w:cs="方正仿宋_GBK"/>
          <w:bCs/>
          <w:sz w:val="32"/>
          <w:szCs w:val="32"/>
          <w:highlight w:val="none"/>
          <w:lang w:eastAsia="zh-CN"/>
        </w:rPr>
        <w:t>综合</w:t>
      </w:r>
      <w:r>
        <w:rPr>
          <w:rFonts w:hint="eastAsia" w:ascii="方正仿宋_GBK" w:hAnsi="方正仿宋_GBK" w:eastAsia="方正仿宋_GBK" w:cs="方正仿宋_GBK"/>
          <w:bCs/>
          <w:sz w:val="32"/>
          <w:szCs w:val="32"/>
          <w:highlight w:val="none"/>
        </w:rPr>
        <w:t>监视</w:t>
      </w:r>
      <w:r>
        <w:rPr>
          <w:rFonts w:hint="eastAsia" w:ascii="方正仿宋_GBK" w:hAnsi="方正仿宋_GBK" w:eastAsia="方正仿宋_GBK" w:cs="方正仿宋_GBK"/>
          <w:bCs/>
          <w:sz w:val="32"/>
          <w:szCs w:val="32"/>
          <w:highlight w:val="none"/>
          <w:lang w:eastAsia="zh-CN"/>
        </w:rPr>
        <w:t>分析</w:t>
      </w:r>
      <w:r>
        <w:rPr>
          <w:rFonts w:hint="eastAsia" w:ascii="方正仿宋_GBK" w:hAnsi="方正仿宋_GBK" w:eastAsia="方正仿宋_GBK" w:cs="方正仿宋_GBK"/>
          <w:bCs/>
          <w:sz w:val="32"/>
          <w:szCs w:val="32"/>
          <w:highlight w:val="none"/>
        </w:rPr>
        <w:t>实现调度范围内各类可调负荷对象资源的多层级数据聚合、数据全景监视。主要包括可调节负荷数据处理、可调节负荷资源监视等功能。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lang w:val="en-US" w:eastAsia="zh-CN"/>
        </w:rPr>
        <w:t>9</w:t>
      </w:r>
      <w:r>
        <w:rPr>
          <w:rFonts w:hint="eastAsia"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lang w:eastAsia="zh-CN"/>
        </w:rPr>
        <w:t>充电设施</w:t>
      </w:r>
      <w:r>
        <w:rPr>
          <w:rFonts w:hint="eastAsia" w:ascii="方正仿宋_GBK" w:hAnsi="方正仿宋_GBK" w:eastAsia="方正仿宋_GBK" w:cs="方正仿宋_GBK"/>
          <w:bCs/>
          <w:sz w:val="32"/>
          <w:szCs w:val="32"/>
          <w:highlight w:val="none"/>
        </w:rPr>
        <w:t>监视</w:t>
      </w:r>
      <w:r>
        <w:rPr>
          <w:rFonts w:hint="eastAsia" w:ascii="方正仿宋_GBK" w:hAnsi="方正仿宋_GBK" w:eastAsia="方正仿宋_GBK" w:cs="方正仿宋_GBK"/>
          <w:bCs/>
          <w:sz w:val="32"/>
          <w:szCs w:val="32"/>
          <w:highlight w:val="none"/>
          <w:lang w:eastAsia="zh-CN"/>
        </w:rPr>
        <w:t>分析（可选）</w:t>
      </w:r>
    </w:p>
    <w:p>
      <w:pPr>
        <w:pStyle w:val="15"/>
        <w:keepNext w:val="0"/>
        <w:keepLines w:val="0"/>
        <w:pageBreakBefore w:val="0"/>
        <w:widowControl w:val="0"/>
        <w:kinsoku/>
        <w:wordWrap/>
        <w:overflowPunct/>
        <w:topLinePunct w:val="0"/>
        <w:autoSpaceDE/>
        <w:autoSpaceDN/>
        <w:bidi w:val="0"/>
        <w:adjustRightInd/>
        <w:spacing w:before="0" w:beforeAutospacing="0" w:after="0" w:afterAutospacing="0" w:line="580" w:lineRule="atLeast"/>
        <w:ind w:left="0" w:leftChars="0" w:firstLine="640" w:firstLineChars="200"/>
        <w:jc w:val="both"/>
        <w:textAlignment w:val="auto"/>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充电</w:t>
      </w:r>
      <w:r>
        <w:rPr>
          <w:rFonts w:hint="eastAsia" w:ascii="方正仿宋_GBK" w:hAnsi="方正仿宋_GBK" w:eastAsia="方正仿宋_GBK" w:cs="方正仿宋_GBK"/>
          <w:bCs/>
          <w:sz w:val="32"/>
          <w:szCs w:val="32"/>
          <w:highlight w:val="none"/>
          <w:lang w:eastAsia="zh-CN"/>
        </w:rPr>
        <w:t>设施</w:t>
      </w:r>
      <w:r>
        <w:rPr>
          <w:rFonts w:hint="eastAsia" w:ascii="方正仿宋_GBK" w:hAnsi="方正仿宋_GBK" w:eastAsia="方正仿宋_GBK" w:cs="方正仿宋_GBK"/>
          <w:bCs/>
          <w:sz w:val="32"/>
          <w:szCs w:val="32"/>
          <w:highlight w:val="none"/>
        </w:rPr>
        <w:t>监视</w:t>
      </w:r>
      <w:r>
        <w:rPr>
          <w:rFonts w:hint="eastAsia" w:ascii="方正仿宋_GBK" w:hAnsi="方正仿宋_GBK" w:eastAsia="方正仿宋_GBK" w:cs="方正仿宋_GBK"/>
          <w:bCs/>
          <w:sz w:val="32"/>
          <w:szCs w:val="32"/>
          <w:highlight w:val="none"/>
          <w:lang w:eastAsia="zh-CN"/>
        </w:rPr>
        <w:t>分析</w:t>
      </w:r>
      <w:r>
        <w:rPr>
          <w:rFonts w:hint="eastAsia" w:ascii="方正仿宋_GBK" w:hAnsi="方正仿宋_GBK" w:eastAsia="方正仿宋_GBK" w:cs="方正仿宋_GBK"/>
          <w:bCs/>
          <w:sz w:val="32"/>
          <w:szCs w:val="32"/>
          <w:highlight w:val="none"/>
        </w:rPr>
        <w:t>实现对区域内的大中型集中充电站、低压用户侧分散充电桩等不同应用场景下的充电站点及其设备运行情况监视和统计分析，并为其他应用提供充电</w:t>
      </w:r>
      <w:r>
        <w:rPr>
          <w:rFonts w:hint="eastAsia" w:ascii="方正仿宋_GBK" w:hAnsi="方正仿宋_GBK" w:eastAsia="方正仿宋_GBK" w:cs="方正仿宋_GBK"/>
          <w:bCs/>
          <w:sz w:val="32"/>
          <w:szCs w:val="32"/>
          <w:highlight w:val="none"/>
          <w:lang w:eastAsia="zh-CN"/>
        </w:rPr>
        <w:t>设施</w:t>
      </w:r>
      <w:r>
        <w:rPr>
          <w:rFonts w:hint="eastAsia" w:ascii="方正仿宋_GBK" w:hAnsi="方正仿宋_GBK" w:eastAsia="方正仿宋_GBK" w:cs="方正仿宋_GBK"/>
          <w:bCs/>
          <w:sz w:val="32"/>
          <w:szCs w:val="32"/>
          <w:highlight w:val="none"/>
        </w:rPr>
        <w:t>基础数据与服务。主要包括数据处理、充电</w:t>
      </w:r>
      <w:r>
        <w:rPr>
          <w:rFonts w:hint="eastAsia" w:ascii="方正仿宋_GBK" w:hAnsi="方正仿宋_GBK" w:eastAsia="方正仿宋_GBK" w:cs="方正仿宋_GBK"/>
          <w:bCs/>
          <w:sz w:val="32"/>
          <w:szCs w:val="32"/>
          <w:highlight w:val="none"/>
          <w:lang w:eastAsia="zh-CN"/>
        </w:rPr>
        <w:t>设施</w:t>
      </w:r>
      <w:r>
        <w:rPr>
          <w:rFonts w:hint="eastAsia" w:ascii="方正仿宋_GBK" w:hAnsi="方正仿宋_GBK" w:eastAsia="方正仿宋_GBK" w:cs="方正仿宋_GBK"/>
          <w:bCs/>
          <w:sz w:val="32"/>
          <w:szCs w:val="32"/>
          <w:highlight w:val="none"/>
        </w:rPr>
        <w:t>运行监视、统计分析、充电</w:t>
      </w:r>
      <w:r>
        <w:rPr>
          <w:rFonts w:hint="eastAsia" w:ascii="方正仿宋_GBK" w:hAnsi="方正仿宋_GBK" w:eastAsia="方正仿宋_GBK" w:cs="方正仿宋_GBK"/>
          <w:bCs/>
          <w:sz w:val="32"/>
          <w:szCs w:val="32"/>
          <w:highlight w:val="none"/>
          <w:lang w:eastAsia="zh-CN"/>
        </w:rPr>
        <w:t>设施</w:t>
      </w:r>
      <w:r>
        <w:rPr>
          <w:rFonts w:hint="eastAsia" w:ascii="方正仿宋_GBK" w:hAnsi="方正仿宋_GBK" w:eastAsia="方正仿宋_GBK" w:cs="方正仿宋_GBK"/>
          <w:bCs/>
          <w:sz w:val="32"/>
          <w:szCs w:val="32"/>
          <w:highlight w:val="none"/>
        </w:rPr>
        <w:t>实时数据曲线等功能。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lang w:val="en-US" w:eastAsia="zh-CN"/>
        </w:rPr>
        <w:t>10</w:t>
      </w:r>
      <w:r>
        <w:rPr>
          <w:rFonts w:hint="eastAsia" w:ascii="方正仿宋_GBK" w:hAnsi="方正仿宋_GBK" w:eastAsia="方正仿宋_GBK" w:cs="方正仿宋_GBK"/>
          <w:bCs/>
          <w:sz w:val="32"/>
          <w:szCs w:val="32"/>
          <w:highlight w:val="none"/>
        </w:rPr>
        <w:t>.电网动态运行监视</w:t>
      </w:r>
    </w:p>
    <w:p>
      <w:pPr>
        <w:pStyle w:val="15"/>
        <w:keepNext w:val="0"/>
        <w:keepLines w:val="0"/>
        <w:pageBreakBefore w:val="0"/>
        <w:widowControl w:val="0"/>
        <w:kinsoku/>
        <w:wordWrap/>
        <w:overflowPunct/>
        <w:topLinePunct w:val="0"/>
        <w:autoSpaceDE/>
        <w:autoSpaceDN/>
        <w:bidi w:val="0"/>
        <w:adjustRightInd/>
        <w:spacing w:before="0" w:beforeAutospacing="0" w:after="0" w:afterAutospacing="0" w:line="580" w:lineRule="atLeast"/>
        <w:ind w:left="0" w:leftChars="0" w:firstLine="640" w:firstLineChars="200"/>
        <w:jc w:val="both"/>
        <w:textAlignment w:val="auto"/>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电网动态运行监视</w:t>
      </w:r>
      <w:r>
        <w:rPr>
          <w:rFonts w:hint="eastAsia" w:ascii="方正仿宋_GBK" w:hAnsi="方正仿宋_GBK" w:eastAsia="方正仿宋_GBK" w:cs="方正仿宋_GBK"/>
          <w:bCs/>
          <w:sz w:val="32"/>
          <w:szCs w:val="32"/>
          <w:highlight w:val="none"/>
          <w:lang w:val="en-US" w:eastAsia="zh-CN"/>
        </w:rPr>
        <w:t>实现毫秒级相量数据处理，</w:t>
      </w:r>
      <w:r>
        <w:rPr>
          <w:rFonts w:hint="eastAsia" w:ascii="方正仿宋_GBK" w:hAnsi="方正仿宋_GBK" w:eastAsia="方正仿宋_GBK" w:cs="方正仿宋_GBK"/>
          <w:bCs/>
          <w:sz w:val="32"/>
          <w:szCs w:val="32"/>
          <w:highlight w:val="none"/>
        </w:rPr>
        <w:t>实现</w:t>
      </w:r>
      <w:r>
        <w:rPr>
          <w:rFonts w:hint="eastAsia" w:ascii="方正仿宋_GBK" w:hAnsi="方正仿宋_GBK" w:eastAsia="方正仿宋_GBK" w:cs="方正仿宋_GBK"/>
          <w:bCs/>
          <w:sz w:val="32"/>
          <w:szCs w:val="32"/>
          <w:highlight w:val="none"/>
          <w:lang w:val="en-US" w:eastAsia="zh-CN"/>
        </w:rPr>
        <w:t>故障和振荡等电网动态过程的毫秒级高精度监视，</w:t>
      </w:r>
      <w:r>
        <w:rPr>
          <w:rFonts w:hint="eastAsia" w:ascii="方正仿宋_GBK" w:hAnsi="方正仿宋_GBK" w:eastAsia="方正仿宋_GBK" w:cs="方正仿宋_GBK"/>
          <w:bCs/>
          <w:sz w:val="32"/>
          <w:szCs w:val="32"/>
          <w:highlight w:val="none"/>
        </w:rPr>
        <w:t>并为其他应用提供数据基础与服务。主要包括动态数据</w:t>
      </w:r>
      <w:r>
        <w:rPr>
          <w:rFonts w:hint="eastAsia" w:ascii="方正仿宋_GBK" w:hAnsi="方正仿宋_GBK" w:eastAsia="方正仿宋_GBK" w:cs="方正仿宋_GBK"/>
          <w:bCs/>
          <w:sz w:val="32"/>
          <w:szCs w:val="32"/>
          <w:highlight w:val="none"/>
          <w:lang w:val="en-US" w:eastAsia="zh-CN"/>
        </w:rPr>
        <w:t>处理、动态数据汇集与共享</w:t>
      </w:r>
      <w:r>
        <w:rPr>
          <w:rFonts w:hint="eastAsia" w:ascii="方正仿宋_GBK" w:hAnsi="方正仿宋_GBK" w:eastAsia="方正仿宋_GBK" w:cs="方正仿宋_GBK"/>
          <w:bCs/>
          <w:sz w:val="32"/>
          <w:szCs w:val="32"/>
          <w:highlight w:val="none"/>
        </w:rPr>
        <w:t>、系统</w:t>
      </w:r>
      <w:r>
        <w:rPr>
          <w:rFonts w:hint="eastAsia" w:ascii="方正仿宋_GBK" w:hAnsi="方正仿宋_GBK" w:eastAsia="方正仿宋_GBK" w:cs="方正仿宋_GBK"/>
          <w:bCs/>
          <w:sz w:val="32"/>
          <w:szCs w:val="32"/>
          <w:highlight w:val="none"/>
          <w:lang w:eastAsia="zh-CN"/>
        </w:rPr>
        <w:t>稳定裕度</w:t>
      </w:r>
      <w:r>
        <w:rPr>
          <w:rFonts w:hint="eastAsia" w:ascii="方正仿宋_GBK" w:hAnsi="方正仿宋_GBK" w:eastAsia="方正仿宋_GBK" w:cs="方正仿宋_GBK"/>
          <w:bCs/>
          <w:sz w:val="32"/>
          <w:szCs w:val="32"/>
          <w:highlight w:val="none"/>
        </w:rPr>
        <w:t>监视、宽频</w:t>
      </w:r>
      <w:r>
        <w:rPr>
          <w:rFonts w:hint="eastAsia" w:ascii="方正仿宋_GBK" w:hAnsi="方正仿宋_GBK" w:eastAsia="方正仿宋_GBK" w:cs="方正仿宋_GBK"/>
          <w:bCs/>
          <w:sz w:val="32"/>
          <w:szCs w:val="32"/>
          <w:highlight w:val="none"/>
          <w:lang w:eastAsia="zh-CN"/>
        </w:rPr>
        <w:t>振荡</w:t>
      </w:r>
      <w:r>
        <w:rPr>
          <w:rFonts w:hint="eastAsia" w:ascii="方正仿宋_GBK" w:hAnsi="方正仿宋_GBK" w:eastAsia="方正仿宋_GBK" w:cs="方正仿宋_GBK"/>
          <w:bCs/>
          <w:sz w:val="32"/>
          <w:szCs w:val="32"/>
          <w:highlight w:val="none"/>
        </w:rPr>
        <w:t>监</w:t>
      </w:r>
      <w:r>
        <w:rPr>
          <w:rFonts w:hint="eastAsia" w:ascii="方正仿宋_GBK" w:hAnsi="方正仿宋_GBK" w:eastAsia="方正仿宋_GBK" w:cs="方正仿宋_GBK"/>
          <w:bCs/>
          <w:sz w:val="32"/>
          <w:szCs w:val="32"/>
          <w:highlight w:val="none"/>
          <w:lang w:eastAsia="zh-CN"/>
        </w:rPr>
        <w:t>测</w:t>
      </w:r>
      <w:r>
        <w:rPr>
          <w:rFonts w:hint="eastAsia"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lang w:val="en-US" w:eastAsia="zh-CN"/>
        </w:rPr>
        <w:t>励磁调速重要参数监视</w:t>
      </w:r>
      <w:r>
        <w:rPr>
          <w:rFonts w:hint="eastAsia" w:ascii="方正仿宋_GBK" w:hAnsi="方正仿宋_GBK" w:eastAsia="方正仿宋_GBK" w:cs="方正仿宋_GBK"/>
          <w:bCs/>
          <w:sz w:val="32"/>
          <w:szCs w:val="32"/>
          <w:highlight w:val="none"/>
        </w:rPr>
        <w:t>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11.</w:t>
      </w:r>
      <w:r>
        <w:rPr>
          <w:rFonts w:hint="eastAsia" w:ascii="方正仿宋_GBK" w:hAnsi="方正仿宋_GBK" w:eastAsia="方正仿宋_GBK" w:cs="方正仿宋_GBK"/>
          <w:bCs/>
          <w:sz w:val="32"/>
          <w:szCs w:val="32"/>
          <w:highlight w:val="none"/>
          <w:lang w:eastAsia="zh-CN"/>
        </w:rPr>
        <w:t>实时平衡</w:t>
      </w:r>
      <w:r>
        <w:rPr>
          <w:rFonts w:hint="eastAsia" w:ascii="方正仿宋_GBK" w:hAnsi="方正仿宋_GBK" w:eastAsia="方正仿宋_GBK" w:cs="方正仿宋_GBK"/>
          <w:bCs/>
          <w:sz w:val="32"/>
          <w:szCs w:val="32"/>
          <w:highlight w:val="none"/>
        </w:rPr>
        <w:t>监视</w:t>
      </w:r>
    </w:p>
    <w:p>
      <w:pPr>
        <w:pStyle w:val="15"/>
        <w:keepNext w:val="0"/>
        <w:keepLines w:val="0"/>
        <w:pageBreakBefore w:val="0"/>
        <w:widowControl/>
        <w:kinsoku/>
        <w:wordWrap/>
        <w:overflowPunct/>
        <w:topLinePunct w:val="0"/>
        <w:autoSpaceDE/>
        <w:autoSpaceDN/>
        <w:bidi w:val="0"/>
        <w:adjustRightInd/>
        <w:snapToGrid/>
        <w:spacing w:line="580" w:lineRule="atLeast"/>
        <w:ind w:firstLine="640" w:firstLineChars="200"/>
        <w:jc w:val="left"/>
        <w:textAlignment w:val="auto"/>
        <w:outlineLvl w:val="9"/>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eastAsia="zh-CN"/>
        </w:rPr>
        <w:t>实时平衡</w:t>
      </w:r>
      <w:r>
        <w:rPr>
          <w:rFonts w:hint="eastAsia" w:ascii="方正仿宋_GBK" w:hAnsi="方正仿宋_GBK" w:eastAsia="方正仿宋_GBK" w:cs="方正仿宋_GBK"/>
          <w:bCs/>
          <w:sz w:val="32"/>
          <w:szCs w:val="32"/>
          <w:highlight w:val="none"/>
        </w:rPr>
        <w:t>监视</w:t>
      </w:r>
      <w:r>
        <w:rPr>
          <w:rFonts w:hint="eastAsia" w:ascii="方正仿宋_GBK" w:hAnsi="方正仿宋_GBK" w:eastAsia="方正仿宋_GBK" w:cs="方正仿宋_GBK"/>
          <w:bCs/>
          <w:sz w:val="32"/>
          <w:szCs w:val="32"/>
          <w:highlight w:val="none"/>
          <w:lang w:eastAsia="zh-CN"/>
        </w:rPr>
        <w:t>根据电网实时发电能力、联络线送受电、备用</w:t>
      </w:r>
      <w:r>
        <w:rPr>
          <w:rFonts w:hint="eastAsia" w:ascii="方正仿宋_GBK" w:hAnsi="方正仿宋_GBK" w:eastAsia="方正仿宋_GBK" w:cs="方正仿宋_GBK"/>
          <w:bCs/>
          <w:sz w:val="32"/>
          <w:szCs w:val="32"/>
          <w:highlight w:val="none"/>
          <w:lang w:val="en-US" w:eastAsia="zh-CN"/>
        </w:rPr>
        <w:t>/</w:t>
      </w:r>
      <w:r>
        <w:rPr>
          <w:rFonts w:hint="eastAsia" w:ascii="方正仿宋_GBK" w:hAnsi="方正仿宋_GBK" w:eastAsia="方正仿宋_GBK" w:cs="方正仿宋_GBK"/>
          <w:bCs/>
          <w:sz w:val="32"/>
          <w:szCs w:val="32"/>
          <w:highlight w:val="none"/>
          <w:lang w:eastAsia="zh-CN"/>
        </w:rPr>
        <w:t>调节能力、负荷情况等信息，实时分析判断电网平衡状况，实现电网平衡实时监视与告警。主要包括电网调节能力监视</w:t>
      </w:r>
      <w:r>
        <w:rPr>
          <w:rFonts w:hint="eastAsia"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lang w:val="en-US" w:eastAsia="zh-CN"/>
        </w:rPr>
        <w:t>电网供电能力与备用裕度监视</w:t>
      </w:r>
      <w:r>
        <w:rPr>
          <w:rFonts w:hint="eastAsia" w:ascii="方正仿宋_GBK" w:hAnsi="方正仿宋_GBK" w:eastAsia="方正仿宋_GBK" w:cs="方正仿宋_GBK"/>
          <w:bCs/>
          <w:sz w:val="32"/>
          <w:szCs w:val="32"/>
          <w:highlight w:val="none"/>
        </w:rPr>
        <w:t>、机组停机与受阻状态监视</w:t>
      </w:r>
      <w:r>
        <w:rPr>
          <w:rFonts w:hint="eastAsia" w:ascii="方正仿宋_GBK" w:hAnsi="方正仿宋_GBK" w:eastAsia="方正仿宋_GBK" w:cs="方正仿宋_GBK"/>
          <w:bCs/>
          <w:sz w:val="32"/>
          <w:szCs w:val="32"/>
          <w:highlight w:val="none"/>
          <w:lang w:eastAsia="zh-CN"/>
        </w:rPr>
        <w:t>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12</w:t>
      </w:r>
      <w:r>
        <w:rPr>
          <w:rFonts w:hint="eastAsia" w:ascii="方正仿宋_GBK" w:hAnsi="方正仿宋_GBK" w:eastAsia="方正仿宋_GBK" w:cs="方正仿宋_GBK"/>
          <w:bCs/>
          <w:sz w:val="32"/>
          <w:szCs w:val="32"/>
          <w:highlight w:val="none"/>
        </w:rPr>
        <w:t>.继电（直流）保护设备在线监视</w:t>
      </w:r>
    </w:p>
    <w:p>
      <w:pPr>
        <w:pStyle w:val="15"/>
        <w:spacing w:line="580" w:lineRule="atLeast"/>
        <w:ind w:firstLine="640" w:firstLineChars="200"/>
        <w:rPr>
          <w:rFonts w:hint="default"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rPr>
        <w:t>继电（直流）保护设备在线监视通过采集继电保护装置、直流控制保护系统、故障录波器等设备的运行信息进行监视分析，并为其他应用提供数据基础与服务，支撑调度人员实时掌握继电（直流）保护设备运行状态和电网故障情况。主要包括数据处理、保护装置运行状态监视、异常信息监视与分析、系统运行情况与故障智能分析、定值召唤与校核等。其中直流保护相关功能为可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13</w:t>
      </w:r>
      <w:r>
        <w:rPr>
          <w:rFonts w:hint="eastAsia" w:ascii="方正仿宋_GBK" w:hAnsi="方正仿宋_GBK" w:eastAsia="方正仿宋_GBK" w:cs="方正仿宋_GBK"/>
          <w:bCs/>
          <w:sz w:val="32"/>
          <w:szCs w:val="32"/>
          <w:highlight w:val="none"/>
        </w:rPr>
        <w:t>.安自及系统保护在线监视</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安自及系统保护在线监视实现对安自装置实时信息和文件信息的处理，实现面向安自装置和系统保护的全方位集中监视，并具备装置定值巡检比对、装置告警事件查询等运行管理功能。结合电网运行方式数据实现系统保护或稳控系统定值策略可实施性评估，对控制资源进行统计和监视。主要包括数据处理、数据监视、运行管理、统计分析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14</w:t>
      </w:r>
      <w:r>
        <w:rPr>
          <w:rFonts w:hint="eastAsia" w:ascii="方正仿宋_GBK" w:hAnsi="方正仿宋_GBK" w:eastAsia="方正仿宋_GBK" w:cs="方正仿宋_GBK"/>
          <w:bCs/>
          <w:sz w:val="32"/>
          <w:szCs w:val="32"/>
          <w:highlight w:val="none"/>
        </w:rPr>
        <w:t>.第三道防线在线监视</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第三道防线在线监视实现对低频低压减载装置、高频高周切机装置等第三道防线</w:t>
      </w:r>
      <w:r>
        <w:rPr>
          <w:rFonts w:hint="eastAsia" w:ascii="方正仿宋_GBK" w:hAnsi="方正仿宋_GBK" w:eastAsia="方正仿宋_GBK" w:cs="方正仿宋_GBK"/>
          <w:bCs/>
          <w:sz w:val="32"/>
          <w:szCs w:val="32"/>
          <w:highlight w:val="none"/>
          <w:lang w:val="en-US" w:eastAsia="zh-CN"/>
        </w:rPr>
        <w:t>装置运行信息</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lang w:val="en-US" w:eastAsia="zh-CN"/>
        </w:rPr>
        <w:t>异常报警等信息开展监视</w:t>
      </w:r>
      <w:r>
        <w:rPr>
          <w:rFonts w:hint="eastAsia"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lang w:val="en-US" w:eastAsia="zh-CN"/>
        </w:rPr>
        <w:t>并根据调管层级分类展示，辅助调度人员</w:t>
      </w:r>
      <w:r>
        <w:rPr>
          <w:rFonts w:hint="eastAsia" w:ascii="方正仿宋_GBK" w:hAnsi="方正仿宋_GBK" w:eastAsia="方正仿宋_GBK" w:cs="方正仿宋_GBK"/>
          <w:bCs/>
          <w:sz w:val="32"/>
          <w:szCs w:val="32"/>
          <w:highlight w:val="none"/>
        </w:rPr>
        <w:t>全面、集中监视第三道防线的实时运行情况，具备装置</w:t>
      </w:r>
      <w:r>
        <w:rPr>
          <w:rFonts w:hint="eastAsia" w:ascii="方正仿宋_GBK" w:hAnsi="方正仿宋_GBK" w:eastAsia="方正仿宋_GBK" w:cs="方正仿宋_GBK"/>
          <w:bCs/>
          <w:sz w:val="32"/>
          <w:szCs w:val="32"/>
          <w:highlight w:val="none"/>
          <w:lang w:val="en-US" w:eastAsia="zh-CN"/>
        </w:rPr>
        <w:t>通信状态监视</w:t>
      </w:r>
      <w:r>
        <w:rPr>
          <w:rFonts w:hint="eastAsia" w:ascii="方正仿宋_GBK" w:hAnsi="方正仿宋_GBK" w:eastAsia="方正仿宋_GBK" w:cs="方正仿宋_GBK"/>
          <w:bCs/>
          <w:sz w:val="32"/>
          <w:szCs w:val="32"/>
          <w:highlight w:val="none"/>
        </w:rPr>
        <w:t>、告警事件查询、</w:t>
      </w:r>
      <w:r>
        <w:rPr>
          <w:rFonts w:hint="eastAsia" w:ascii="方正仿宋_GBK" w:hAnsi="方正仿宋_GBK" w:eastAsia="方正仿宋_GBK" w:cs="方正仿宋_GBK"/>
          <w:bCs/>
          <w:sz w:val="32"/>
          <w:szCs w:val="32"/>
          <w:highlight w:val="none"/>
          <w:lang w:val="en-US" w:eastAsia="zh-CN"/>
        </w:rPr>
        <w:t>控制资源统计、</w:t>
      </w:r>
      <w:r>
        <w:rPr>
          <w:rFonts w:hint="eastAsia" w:ascii="方正仿宋_GBK" w:hAnsi="方正仿宋_GBK" w:eastAsia="方正仿宋_GBK" w:cs="方正仿宋_GBK"/>
          <w:bCs/>
          <w:sz w:val="32"/>
          <w:szCs w:val="32"/>
          <w:highlight w:val="none"/>
        </w:rPr>
        <w:t>动作情况</w:t>
      </w:r>
      <w:r>
        <w:rPr>
          <w:rFonts w:hint="eastAsia" w:ascii="方正仿宋_GBK" w:hAnsi="方正仿宋_GBK" w:eastAsia="方正仿宋_GBK" w:cs="方正仿宋_GBK"/>
          <w:bCs/>
          <w:sz w:val="32"/>
          <w:szCs w:val="32"/>
          <w:highlight w:val="none"/>
          <w:lang w:val="en-US" w:eastAsia="zh-CN"/>
        </w:rPr>
        <w:t>分析、历史数据查询</w:t>
      </w:r>
      <w:r>
        <w:rPr>
          <w:rFonts w:hint="eastAsia" w:ascii="方正仿宋_GBK" w:hAnsi="方正仿宋_GBK" w:eastAsia="方正仿宋_GBK" w:cs="方正仿宋_GBK"/>
          <w:bCs/>
          <w:sz w:val="32"/>
          <w:szCs w:val="32"/>
          <w:highlight w:val="none"/>
        </w:rPr>
        <w:t>等运行管理功能。结合电网运行方式数据对第三道防线控制资源进行统计和监视。主要包括数据</w:t>
      </w:r>
      <w:r>
        <w:rPr>
          <w:rFonts w:hint="eastAsia" w:ascii="方正仿宋_GBK" w:hAnsi="方正仿宋_GBK" w:eastAsia="方正仿宋_GBK" w:cs="方正仿宋_GBK"/>
          <w:bCs/>
          <w:sz w:val="32"/>
          <w:szCs w:val="32"/>
          <w:highlight w:val="none"/>
          <w:lang w:val="en-US" w:eastAsia="zh-CN"/>
        </w:rPr>
        <w:t>采集</w:t>
      </w:r>
      <w:r>
        <w:rPr>
          <w:rFonts w:hint="eastAsia"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lang w:val="en-US" w:eastAsia="zh-CN"/>
        </w:rPr>
        <w:t>状态</w:t>
      </w:r>
      <w:r>
        <w:rPr>
          <w:rFonts w:hint="eastAsia" w:ascii="方正仿宋_GBK" w:hAnsi="方正仿宋_GBK" w:eastAsia="方正仿宋_GBK" w:cs="方正仿宋_GBK"/>
          <w:bCs/>
          <w:sz w:val="32"/>
          <w:szCs w:val="32"/>
          <w:highlight w:val="none"/>
        </w:rPr>
        <w:t>监视、运行管理、统计分析等功能。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15</w:t>
      </w:r>
      <w:r>
        <w:rPr>
          <w:rFonts w:hint="eastAsia" w:ascii="方正仿宋_GBK" w:hAnsi="方正仿宋_GBK" w:eastAsia="方正仿宋_GBK" w:cs="方正仿宋_GBK"/>
          <w:bCs/>
          <w:sz w:val="32"/>
          <w:szCs w:val="32"/>
          <w:highlight w:val="none"/>
        </w:rPr>
        <w:t>.气象监视及灾害预警</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rPr>
        <w:t>气象监视及灾害预警集成多源气象数据，实现电网气象环境监测及预警功能，</w:t>
      </w:r>
      <w:r>
        <w:rPr>
          <w:rFonts w:hint="eastAsia" w:ascii="方正仿宋_GBK" w:hAnsi="方正仿宋_GBK" w:eastAsia="方正仿宋_GBK" w:cs="方正仿宋_GBK"/>
          <w:bCs/>
          <w:sz w:val="32"/>
          <w:szCs w:val="32"/>
          <w:highlight w:val="none"/>
          <w:lang w:val="en-US" w:eastAsia="zh-CN"/>
        </w:rPr>
        <w:t>将“七中心”的外部环境数据纳入电网调度监视生产体系当中。</w:t>
      </w:r>
      <w:r>
        <w:rPr>
          <w:rFonts w:hint="eastAsia" w:ascii="方正仿宋_GBK" w:hAnsi="方正仿宋_GBK" w:eastAsia="方正仿宋_GBK" w:cs="方正仿宋_GBK"/>
          <w:bCs/>
          <w:sz w:val="32"/>
          <w:szCs w:val="32"/>
          <w:highlight w:val="none"/>
        </w:rPr>
        <w:t>主要包括数据处理、雷击灾害监视预警、山火灾害监视预警、覆冰灾害监视预警、暴雨灾害监视预警、台风灾害监视预警、大范围高低温灾害监视预警、大风灾害监视预警、强对流自然气象灾害监视预警、外部灾害综合监视、电网设备气象灾害环境反演等功能。</w:t>
      </w:r>
    </w:p>
    <w:p>
      <w:pPr>
        <w:pStyle w:val="15"/>
        <w:keepNext w:val="0"/>
        <w:keepLines w:val="0"/>
        <w:pageBreakBefore w:val="0"/>
        <w:widowControl w:val="0"/>
        <w:kinsoku/>
        <w:wordWrap/>
        <w:overflowPunct/>
        <w:topLinePunct w:val="0"/>
        <w:autoSpaceDE/>
        <w:autoSpaceDN/>
        <w:bidi w:val="0"/>
        <w:adjustRightInd/>
        <w:snapToGrid/>
        <w:spacing w:line="580" w:lineRule="atLeast"/>
        <w:ind w:firstLine="640" w:firstLineChars="200"/>
        <w:jc w:val="both"/>
        <w:textAlignment w:val="auto"/>
        <w:outlineLvl w:val="2"/>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16</w:t>
      </w:r>
      <w:r>
        <w:rPr>
          <w:rFonts w:hint="eastAsia" w:ascii="方正仿宋_GBK" w:hAnsi="方正仿宋_GBK" w:eastAsia="方正仿宋_GBK" w:cs="方正仿宋_GBK"/>
          <w:bCs/>
          <w:sz w:val="32"/>
          <w:szCs w:val="32"/>
          <w:highlight w:val="none"/>
        </w:rPr>
        <w:t>.火电机组烟气监视</w:t>
      </w:r>
      <w:r>
        <w:rPr>
          <w:rFonts w:hint="eastAsia" w:ascii="方正仿宋_GBK" w:hAnsi="方正仿宋_GBK" w:eastAsia="方正仿宋_GBK" w:cs="方正仿宋_GBK"/>
          <w:bCs/>
          <w:sz w:val="32"/>
          <w:szCs w:val="32"/>
          <w:highlight w:val="none"/>
          <w:lang w:eastAsia="zh-CN"/>
        </w:rPr>
        <w:t>（可选）</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火电机组烟气监视实现火电厂及燃煤机组脱硫信息、脱硝信息、除尘信息以及供电煤耗信息的在线处理、运行监视及统计分析。主要包括数据处理、火电机组烟气排放运行实时监视、火电机组烟气排放统计报表等功能。</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（三）操作控制</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rPr>
        <w:t>操作与控制应用实现人工操作控制处理功能，结合实时监视信息、检修计划信息、分析决策信息支撑人机交互操作，实现下令、操作与控制。强化国网省操作控制一盘棋，设计操作进度共享、电网协同控制的应用功能。主要包括</w:t>
      </w:r>
      <w:r>
        <w:rPr>
          <w:rFonts w:hint="eastAsia" w:ascii="方正仿宋_GBK" w:hAnsi="方正仿宋_GBK" w:eastAsia="方正仿宋_GBK" w:cs="方正仿宋_GBK"/>
          <w:bCs/>
          <w:sz w:val="32"/>
          <w:szCs w:val="32"/>
          <w:highlight w:val="none"/>
          <w:lang w:eastAsia="zh-CN"/>
        </w:rPr>
        <w:t>控制</w:t>
      </w:r>
      <w:r>
        <w:rPr>
          <w:rFonts w:hint="eastAsia" w:ascii="方正仿宋_GBK" w:hAnsi="方正仿宋_GBK" w:eastAsia="方正仿宋_GBK" w:cs="方正仿宋_GBK"/>
          <w:bCs/>
          <w:sz w:val="32"/>
          <w:szCs w:val="32"/>
          <w:highlight w:val="none"/>
        </w:rPr>
        <w:t>操作（</w:t>
      </w:r>
      <w:r>
        <w:rPr>
          <w:rFonts w:hint="eastAsia" w:ascii="方正仿宋_GBK" w:hAnsi="方正仿宋_GBK" w:eastAsia="方正仿宋_GBK" w:cs="方正仿宋_GBK"/>
          <w:bCs/>
          <w:sz w:val="32"/>
          <w:szCs w:val="32"/>
          <w:highlight w:val="none"/>
          <w:lang w:eastAsia="zh-CN"/>
        </w:rPr>
        <w:t>遥控、挂牌、</w:t>
      </w:r>
      <w:r>
        <w:rPr>
          <w:rFonts w:hint="eastAsia" w:ascii="方正仿宋_GBK" w:hAnsi="方正仿宋_GBK" w:eastAsia="方正仿宋_GBK" w:cs="方正仿宋_GBK"/>
          <w:bCs/>
          <w:sz w:val="32"/>
          <w:szCs w:val="32"/>
          <w:highlight w:val="none"/>
        </w:rPr>
        <w:t>封锁、置数等）、智能操作票、</w:t>
      </w:r>
      <w:r>
        <w:rPr>
          <w:rFonts w:hint="eastAsia" w:ascii="方正仿宋_GBK" w:hAnsi="方正仿宋_GBK" w:eastAsia="方正仿宋_GBK" w:cs="方正仿宋_GBK"/>
          <w:bCs/>
          <w:sz w:val="32"/>
          <w:szCs w:val="32"/>
          <w:highlight w:val="none"/>
          <w:lang w:eastAsia="zh-CN"/>
        </w:rPr>
        <w:t>网络化下令、</w:t>
      </w:r>
      <w:r>
        <w:rPr>
          <w:rFonts w:hint="eastAsia" w:ascii="方正仿宋_GBK" w:hAnsi="方正仿宋_GBK" w:eastAsia="方正仿宋_GBK" w:cs="方正仿宋_GBK"/>
          <w:bCs/>
          <w:sz w:val="32"/>
          <w:szCs w:val="32"/>
          <w:highlight w:val="none"/>
        </w:rPr>
        <w:t>批量负荷控制、可调节负荷人工控制</w:t>
      </w:r>
      <w:r>
        <w:rPr>
          <w:rFonts w:hint="eastAsia" w:ascii="方正仿宋_GBK" w:hAnsi="方正仿宋_GBK" w:eastAsia="方正仿宋_GBK" w:cs="方正仿宋_GBK"/>
          <w:bCs/>
          <w:sz w:val="32"/>
          <w:szCs w:val="32"/>
          <w:highlight w:val="none"/>
          <w:lang w:eastAsia="zh-CN"/>
        </w:rPr>
        <w:t>（可选）</w:t>
      </w:r>
      <w:r>
        <w:rPr>
          <w:rFonts w:hint="eastAsia" w:ascii="方正仿宋_GBK" w:hAnsi="方正仿宋_GBK" w:eastAsia="方正仿宋_GBK" w:cs="方正仿宋_GBK"/>
          <w:bCs/>
          <w:sz w:val="32"/>
          <w:szCs w:val="32"/>
          <w:highlight w:val="none"/>
        </w:rPr>
        <w:t>等功能</w:t>
      </w:r>
      <w:r>
        <w:rPr>
          <w:rFonts w:hint="eastAsia" w:ascii="方正仿宋_GBK" w:hAnsi="方正仿宋_GBK" w:eastAsia="方正仿宋_GBK" w:cs="方正仿宋_GBK"/>
          <w:bCs/>
          <w:sz w:val="32"/>
          <w:szCs w:val="32"/>
          <w:highlight w:val="none"/>
          <w:lang w:eastAsia="zh-CN"/>
        </w:rPr>
        <w:t>，其中网络化下令包含多级调度协同功能（配合操作相互关联操作票、共享操作进度等）</w:t>
      </w:r>
      <w:r>
        <w:rPr>
          <w:rFonts w:hint="eastAsia" w:ascii="方正仿宋_GBK" w:hAnsi="方正仿宋_GBK" w:eastAsia="方正仿宋_GBK" w:cs="方正仿宋_GBK"/>
          <w:bCs/>
          <w:sz w:val="32"/>
          <w:szCs w:val="32"/>
          <w:highlight w:val="none"/>
        </w:rPr>
        <w:t>。</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（四）综合智能告警</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rPr>
        <w:t>综合智能告警分析和处理电网中的各类故障、异常告警信号，整合保信、WAMS、故障录波</w:t>
      </w:r>
      <w:r>
        <w:rPr>
          <w:rFonts w:hint="eastAsia" w:ascii="方正仿宋_GBK" w:hAnsi="方正仿宋_GBK" w:eastAsia="方正仿宋_GBK" w:cs="方正仿宋_GBK"/>
          <w:bCs/>
          <w:sz w:val="32"/>
          <w:szCs w:val="32"/>
          <w:highlight w:val="none"/>
          <w:lang w:eastAsia="zh-CN"/>
        </w:rPr>
        <w:t>、智能限额</w:t>
      </w:r>
      <w:r>
        <w:rPr>
          <w:rFonts w:hint="eastAsia" w:ascii="方正仿宋_GBK" w:hAnsi="方正仿宋_GBK" w:eastAsia="方正仿宋_GBK" w:cs="方正仿宋_GBK"/>
          <w:bCs/>
          <w:sz w:val="32"/>
          <w:szCs w:val="32"/>
          <w:highlight w:val="none"/>
        </w:rPr>
        <w:t>等多类数据源，推理生成核心故障事件，实现电网设备级、系统级故障的精准定位和跨系统共享，提升调度人员故障感知能力。主要包括电网故障智能分析推理、故障信息</w:t>
      </w:r>
      <w:r>
        <w:rPr>
          <w:rFonts w:hint="eastAsia" w:ascii="方正仿宋_GBK" w:hAnsi="方正仿宋_GBK" w:eastAsia="方正仿宋_GBK" w:cs="方正仿宋_GBK"/>
          <w:bCs/>
          <w:sz w:val="32"/>
          <w:szCs w:val="32"/>
          <w:highlight w:val="none"/>
          <w:lang w:val="en-US" w:eastAsia="zh-CN"/>
        </w:rPr>
        <w:t>综合</w:t>
      </w:r>
      <w:r>
        <w:rPr>
          <w:rFonts w:hint="eastAsia" w:ascii="方正仿宋_GBK" w:hAnsi="方正仿宋_GBK" w:eastAsia="方正仿宋_GBK" w:cs="方正仿宋_GBK"/>
          <w:bCs/>
          <w:sz w:val="32"/>
          <w:szCs w:val="32"/>
          <w:highlight w:val="none"/>
        </w:rPr>
        <w:t>展示、调控系统间告警</w:t>
      </w:r>
      <w:r>
        <w:rPr>
          <w:rFonts w:hint="eastAsia" w:ascii="方正仿宋_GBK" w:hAnsi="方正仿宋_GBK" w:eastAsia="方正仿宋_GBK" w:cs="方正仿宋_GBK"/>
          <w:bCs/>
          <w:sz w:val="32"/>
          <w:szCs w:val="32"/>
          <w:highlight w:val="none"/>
          <w:lang w:eastAsia="zh-CN"/>
        </w:rPr>
        <w:t>推送</w:t>
      </w:r>
      <w:r>
        <w:rPr>
          <w:rFonts w:hint="eastAsia" w:ascii="方正仿宋_GBK" w:hAnsi="方正仿宋_GBK" w:eastAsia="方正仿宋_GBK" w:cs="方正仿宋_GBK"/>
          <w:bCs/>
          <w:sz w:val="32"/>
          <w:szCs w:val="32"/>
          <w:highlight w:val="none"/>
        </w:rPr>
        <w:t>、系统级故障分析</w:t>
      </w:r>
      <w:r>
        <w:rPr>
          <w:rFonts w:hint="eastAsia" w:ascii="方正仿宋_GBK" w:hAnsi="方正仿宋_GBK" w:eastAsia="方正仿宋_GBK" w:cs="方正仿宋_GBK"/>
          <w:bCs/>
          <w:sz w:val="32"/>
          <w:szCs w:val="32"/>
          <w:highlight w:val="none"/>
          <w:lang w:eastAsia="zh-CN"/>
        </w:rPr>
        <w:t>、宽频振荡告警推送、限额监视告警</w:t>
      </w:r>
      <w:r>
        <w:rPr>
          <w:rFonts w:hint="eastAsia" w:ascii="方正仿宋_GBK" w:hAnsi="方正仿宋_GBK" w:eastAsia="方正仿宋_GBK" w:cs="方正仿宋_GBK"/>
          <w:bCs/>
          <w:sz w:val="32"/>
          <w:szCs w:val="32"/>
          <w:highlight w:val="none"/>
        </w:rPr>
        <w:t>等功能。</w:t>
      </w:r>
    </w:p>
    <w:p>
      <w:pPr>
        <w:pStyle w:val="302"/>
        <w:numPr>
          <w:ilvl w:val="255"/>
          <w:numId w:val="0"/>
        </w:numPr>
        <w:ind w:firstLine="640" w:firstLineChars="200"/>
        <w:jc w:val="both"/>
        <w:outlineLvl w:val="1"/>
        <w:rPr>
          <w:rFonts w:hint="default" w:ascii="方正楷体_GBK" w:hAnsi="方正楷体_GBK" w:eastAsia="方正楷体_GBK" w:cs="方正楷体_GBK"/>
          <w:b w:val="0"/>
          <w:bCs w:val="0"/>
          <w:highlight w:val="none"/>
          <w:lang w:val="en-US"/>
        </w:rPr>
      </w:pPr>
      <w:r>
        <w:rPr>
          <w:rFonts w:hint="eastAsia" w:ascii="方正楷体_GBK" w:hAnsi="方正楷体_GBK" w:eastAsia="方正楷体_GBK" w:cs="方正楷体_GBK"/>
          <w:b w:val="0"/>
          <w:bCs w:val="0"/>
          <w:highlight w:val="none"/>
        </w:rPr>
        <w:t>（五）</w:t>
      </w:r>
      <w:r>
        <w:rPr>
          <w:rFonts w:hint="eastAsia" w:ascii="方正楷体_GBK" w:hAnsi="方正楷体_GBK" w:eastAsia="方正楷体_GBK" w:cs="方正楷体_GBK"/>
          <w:b w:val="0"/>
          <w:bCs w:val="0"/>
          <w:highlight w:val="none"/>
          <w:lang w:val="en-US" w:eastAsia="zh-CN"/>
        </w:rPr>
        <w:t>多级调度协同监视及故障处置</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eastAsia="zh-CN"/>
        </w:rPr>
      </w:pPr>
      <w:r>
        <w:rPr>
          <w:rFonts w:hint="eastAsia" w:ascii="方正仿宋_GBK" w:hAnsi="方正仿宋_GBK" w:eastAsia="方正仿宋_GBK" w:cs="方正仿宋_GBK"/>
          <w:bCs/>
          <w:sz w:val="32"/>
          <w:szCs w:val="32"/>
          <w:highlight w:val="none"/>
          <w:lang w:val="en-US" w:eastAsia="zh-CN"/>
        </w:rPr>
        <w:t>多级调度协同监视及故障处置是面向国网省、省地协同运行的需求，</w:t>
      </w:r>
      <w:r>
        <w:rPr>
          <w:rFonts w:hint="eastAsia" w:ascii="方正仿宋_GBK" w:hAnsi="方正仿宋_GBK" w:eastAsia="方正仿宋_GBK" w:cs="方正仿宋_GBK"/>
          <w:bCs/>
          <w:sz w:val="32"/>
          <w:szCs w:val="32"/>
          <w:highlight w:val="none"/>
        </w:rPr>
        <w:t>结合自然语言处理、故障处置知识图谱等人工智能技术，实现多级调度间的互联互通与沟通协作，</w:t>
      </w:r>
      <w:r>
        <w:rPr>
          <w:rFonts w:hint="eastAsia" w:ascii="方正仿宋_GBK" w:hAnsi="方正仿宋_GBK" w:eastAsia="方正仿宋_GBK" w:cs="方正仿宋_GBK"/>
          <w:bCs/>
          <w:sz w:val="32"/>
          <w:szCs w:val="32"/>
          <w:highlight w:val="none"/>
          <w:lang w:val="en-US" w:eastAsia="zh-CN"/>
        </w:rPr>
        <w:t>在</w:t>
      </w:r>
      <w:r>
        <w:rPr>
          <w:rFonts w:hint="eastAsia" w:ascii="方正仿宋_GBK" w:hAnsi="方正仿宋_GBK" w:eastAsia="方正仿宋_GBK" w:cs="方正仿宋_GBK"/>
          <w:bCs/>
          <w:sz w:val="32"/>
          <w:szCs w:val="32"/>
          <w:highlight w:val="none"/>
        </w:rPr>
        <w:t>面向系统复杂故障</w:t>
      </w:r>
      <w:r>
        <w:rPr>
          <w:rFonts w:hint="eastAsia" w:ascii="方正仿宋_GBK" w:hAnsi="方正仿宋_GBK" w:eastAsia="方正仿宋_GBK" w:cs="方正仿宋_GBK"/>
          <w:bCs/>
          <w:sz w:val="32"/>
          <w:szCs w:val="32"/>
          <w:highlight w:val="none"/>
          <w:lang w:val="en-US" w:eastAsia="zh-CN"/>
        </w:rPr>
        <w:t>时</w:t>
      </w:r>
      <w:r>
        <w:rPr>
          <w:rFonts w:hint="eastAsia" w:ascii="方正仿宋_GBK" w:hAnsi="方正仿宋_GBK" w:eastAsia="方正仿宋_GBK" w:cs="方正仿宋_GBK"/>
          <w:bCs/>
          <w:sz w:val="32"/>
          <w:szCs w:val="32"/>
          <w:highlight w:val="none"/>
        </w:rPr>
        <w:t>，建立国</w:t>
      </w:r>
      <w:r>
        <w:rPr>
          <w:rFonts w:hint="eastAsia" w:ascii="方正仿宋_GBK" w:hAnsi="方正仿宋_GBK" w:eastAsia="方正仿宋_GBK" w:cs="方正仿宋_GBK"/>
          <w:bCs/>
          <w:sz w:val="32"/>
          <w:szCs w:val="32"/>
          <w:highlight w:val="none"/>
          <w:lang w:val="en-US" w:eastAsia="zh-CN"/>
        </w:rPr>
        <w:t>网</w:t>
      </w:r>
      <w:r>
        <w:rPr>
          <w:rFonts w:hint="eastAsia" w:ascii="方正仿宋_GBK" w:hAnsi="方正仿宋_GBK" w:eastAsia="方正仿宋_GBK" w:cs="方正仿宋_GBK"/>
          <w:bCs/>
          <w:sz w:val="32"/>
          <w:szCs w:val="32"/>
          <w:highlight w:val="none"/>
        </w:rPr>
        <w:t>省、省地等多级协同处置体系，提升上下级系统间故障协同处置效率。</w:t>
      </w:r>
      <w:r>
        <w:rPr>
          <w:rFonts w:hint="eastAsia" w:ascii="方正仿宋_GBK" w:hAnsi="方正仿宋_GBK" w:eastAsia="方正仿宋_GBK" w:cs="方正仿宋_GBK"/>
          <w:bCs/>
          <w:sz w:val="32"/>
          <w:szCs w:val="32"/>
          <w:highlight w:val="none"/>
          <w:lang w:val="en-US" w:eastAsia="zh-CN"/>
        </w:rPr>
        <w:t>主要</w:t>
      </w:r>
      <w:r>
        <w:rPr>
          <w:rFonts w:hint="eastAsia" w:ascii="方正仿宋_GBK" w:hAnsi="方正仿宋_GBK" w:eastAsia="方正仿宋_GBK" w:cs="方正仿宋_GBK"/>
          <w:bCs/>
          <w:sz w:val="32"/>
          <w:szCs w:val="32"/>
          <w:highlight w:val="none"/>
        </w:rPr>
        <w:t>包括监视画面快捷共享</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故障信息同步感知、处置辅助决策、处置策略在线协商等功能。</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（六）</w:t>
      </w:r>
      <w:r>
        <w:rPr>
          <w:rFonts w:hint="eastAsia" w:ascii="方正楷体_GBK" w:hAnsi="方正楷体_GBK" w:eastAsia="方正楷体_GBK" w:cs="方正楷体_GBK"/>
          <w:b w:val="0"/>
          <w:bCs w:val="0"/>
          <w:highlight w:val="none"/>
          <w:lang w:val="en-US" w:eastAsia="zh-CN"/>
        </w:rPr>
        <w:t>大电网运行关键指标体系</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大电网运行关键指标体系从安全稳定、平衡调节、新能源消纳和电网概况等角度实时评</w:t>
      </w:r>
      <w:r>
        <w:rPr>
          <w:rFonts w:hint="eastAsia" w:ascii="方正仿宋_GBK" w:hAnsi="方正仿宋_GBK" w:eastAsia="方正仿宋_GBK" w:cs="方正仿宋_GBK"/>
          <w:bCs/>
          <w:sz w:val="32"/>
          <w:szCs w:val="32"/>
          <w:highlight w:val="none"/>
        </w:rPr>
        <w:t>估电网运行状态，实现对电网运行状态的分级分类评估</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为调度人员实时感知电网运行状况、发现运行风险提供辅助决策支撑。主要包括</w:t>
      </w:r>
      <w:r>
        <w:rPr>
          <w:rFonts w:hint="eastAsia" w:ascii="方正仿宋_GBK" w:hAnsi="方正仿宋_GBK" w:eastAsia="方正仿宋_GBK" w:cs="方正仿宋_GBK"/>
          <w:bCs/>
          <w:sz w:val="32"/>
          <w:szCs w:val="32"/>
          <w:highlight w:val="none"/>
          <w:lang w:val="en-US" w:eastAsia="zh-CN"/>
        </w:rPr>
        <w:t>大电网运行关键指标</w:t>
      </w:r>
      <w:r>
        <w:rPr>
          <w:rFonts w:hint="eastAsia" w:ascii="方正仿宋_GBK" w:hAnsi="方正仿宋_GBK" w:eastAsia="方正仿宋_GBK" w:cs="方正仿宋_GBK"/>
          <w:bCs/>
          <w:sz w:val="32"/>
          <w:szCs w:val="32"/>
          <w:highlight w:val="none"/>
        </w:rPr>
        <w:t>计算</w:t>
      </w:r>
      <w:r>
        <w:rPr>
          <w:rFonts w:hint="eastAsia" w:ascii="方正仿宋_GBK" w:hAnsi="方正仿宋_GBK" w:eastAsia="方正仿宋_GBK" w:cs="方正仿宋_GBK"/>
          <w:bCs/>
          <w:sz w:val="32"/>
          <w:szCs w:val="32"/>
          <w:highlight w:val="none"/>
          <w:lang w:val="en-US" w:eastAsia="zh-CN"/>
        </w:rPr>
        <w:t>和</w:t>
      </w:r>
      <w:r>
        <w:rPr>
          <w:rFonts w:hint="eastAsia" w:ascii="方正仿宋_GBK" w:hAnsi="方正仿宋_GBK" w:eastAsia="方正仿宋_GBK" w:cs="方正仿宋_GBK"/>
          <w:bCs/>
          <w:color w:val="auto"/>
          <w:kern w:val="0"/>
          <w:sz w:val="32"/>
          <w:szCs w:val="32"/>
          <w:highlight w:val="none"/>
        </w:rPr>
        <w:t>大电网运行关键指标综合监视</w:t>
      </w:r>
      <w:r>
        <w:rPr>
          <w:rFonts w:hint="eastAsia" w:ascii="方正仿宋_GBK" w:hAnsi="方正仿宋_GBK" w:eastAsia="方正仿宋_GBK" w:cs="方正仿宋_GBK"/>
          <w:bCs/>
          <w:sz w:val="32"/>
          <w:szCs w:val="32"/>
          <w:highlight w:val="none"/>
        </w:rPr>
        <w:t>等功能。</w:t>
      </w:r>
    </w:p>
    <w:p>
      <w:pPr>
        <w:pStyle w:val="48"/>
        <w:numPr>
          <w:ilvl w:val="255"/>
          <w:numId w:val="0"/>
        </w:numPr>
        <w:spacing w:before="0" w:after="0" w:line="580" w:lineRule="exact"/>
        <w:ind w:firstLine="640" w:firstLineChars="200"/>
        <w:jc w:val="both"/>
        <w:rPr>
          <w:rFonts w:ascii="黑体" w:hAnsi="黑体" w:eastAsia="黑体" w:cs="黑体"/>
          <w:b w:val="0"/>
          <w:bCs/>
          <w:highlight w:val="none"/>
        </w:rPr>
      </w:pPr>
      <w:r>
        <w:rPr>
          <w:rFonts w:hint="eastAsia" w:ascii="黑体" w:hAnsi="黑体" w:eastAsia="黑体" w:cs="黑体"/>
          <w:b w:val="0"/>
          <w:bCs/>
          <w:highlight w:val="none"/>
          <w:lang w:val="en-US" w:eastAsia="zh-CN"/>
        </w:rPr>
        <w:t>四</w:t>
      </w:r>
      <w:r>
        <w:rPr>
          <w:rFonts w:hint="eastAsia" w:ascii="黑体" w:hAnsi="黑体" w:eastAsia="黑体" w:cs="黑体"/>
          <w:b w:val="0"/>
          <w:bCs/>
          <w:highlight w:val="none"/>
        </w:rPr>
        <w:t>、自动控制类应用</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（一）有功自动控制</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有功自动控制通过控制区域内常规水火电机组、风光、储能、抽蓄及可调节负荷等各类源荷储资源的有功功率，实现区域发电功率跟踪频率和联络线交换功率变化</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通过省地协同控制将地调调管资源及有源配电网纳入全网统一优化控制，满足电力供需实时平衡需要。主要包括多源有功自动控制、</w:t>
      </w:r>
      <w:r>
        <w:rPr>
          <w:rFonts w:hint="default" w:ascii="方正仿宋_GBK" w:hAnsi="方正仿宋_GBK" w:eastAsia="方正仿宋_GBK" w:cs="方正仿宋_GBK"/>
          <w:bCs/>
          <w:sz w:val="32"/>
          <w:szCs w:val="32"/>
          <w:highlight w:val="none"/>
        </w:rPr>
        <w:t>多级</w:t>
      </w:r>
      <w:r>
        <w:rPr>
          <w:rFonts w:hint="eastAsia" w:ascii="方正仿宋_GBK" w:hAnsi="方正仿宋_GBK" w:eastAsia="方正仿宋_GBK" w:cs="方正仿宋_GBK"/>
          <w:bCs/>
          <w:sz w:val="32"/>
          <w:szCs w:val="32"/>
          <w:highlight w:val="none"/>
        </w:rPr>
        <w:t>协同控制</w:t>
      </w:r>
      <w:r>
        <w:rPr>
          <w:rFonts w:hint="eastAsia" w:ascii="方正仿宋_GBK" w:hAnsi="方正仿宋_GBK" w:eastAsia="方正仿宋_GBK" w:cs="方正仿宋_GBK"/>
          <w:bCs/>
          <w:sz w:val="32"/>
          <w:szCs w:val="32"/>
          <w:highlight w:val="none"/>
          <w:lang w:eastAsia="zh-CN"/>
        </w:rPr>
        <w:t>（含网省、省地）</w:t>
      </w:r>
      <w:r>
        <w:rPr>
          <w:rFonts w:hint="eastAsia" w:ascii="方正仿宋_GBK" w:hAnsi="方正仿宋_GBK" w:eastAsia="方正仿宋_GBK" w:cs="方正仿宋_GBK"/>
          <w:bCs/>
          <w:sz w:val="32"/>
          <w:szCs w:val="32"/>
          <w:highlight w:val="none"/>
        </w:rPr>
        <w:t>、性能监视与统计、控制对象响应测试等功能。</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（二）无功自动控制</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无功自动控制以全网网损最小为无功优化目标，考虑电压安全约束条件，对电网中的容抗器、常规电厂、新能源电厂、储能电站等多种类型无功可调资源进行优化决策与自动控制，降低电网损耗，满足电网安全经济运行需求。主要包括多源无功优化、区域无功电压控制、多级协同控制</w:t>
      </w:r>
      <w:r>
        <w:rPr>
          <w:rFonts w:hint="eastAsia" w:ascii="方正仿宋_GBK" w:hAnsi="方正仿宋_GBK" w:eastAsia="方正仿宋_GBK" w:cs="方正仿宋_GBK"/>
          <w:bCs/>
          <w:sz w:val="32"/>
          <w:szCs w:val="32"/>
          <w:highlight w:val="none"/>
          <w:lang w:eastAsia="zh-CN"/>
        </w:rPr>
        <w:t>（含网省、省地）</w:t>
      </w:r>
      <w:r>
        <w:rPr>
          <w:rFonts w:hint="eastAsia" w:ascii="方正仿宋_GBK" w:hAnsi="方正仿宋_GBK" w:eastAsia="方正仿宋_GBK" w:cs="方正仿宋_GBK"/>
          <w:bCs/>
          <w:sz w:val="32"/>
          <w:szCs w:val="32"/>
          <w:highlight w:val="none"/>
        </w:rPr>
        <w:t>等功能。</w:t>
      </w:r>
    </w:p>
    <w:p>
      <w:pPr>
        <w:pStyle w:val="48"/>
        <w:numPr>
          <w:ilvl w:val="255"/>
          <w:numId w:val="0"/>
        </w:numPr>
        <w:spacing w:before="0" w:after="0" w:line="580" w:lineRule="exact"/>
        <w:ind w:firstLine="640" w:firstLineChars="200"/>
        <w:jc w:val="both"/>
        <w:rPr>
          <w:rFonts w:ascii="黑体" w:hAnsi="黑体" w:eastAsia="黑体" w:cs="黑体"/>
          <w:b w:val="0"/>
          <w:bCs/>
          <w:highlight w:val="none"/>
        </w:rPr>
      </w:pPr>
      <w:r>
        <w:rPr>
          <w:rFonts w:hint="eastAsia" w:ascii="黑体" w:hAnsi="黑体" w:eastAsia="黑体" w:cs="黑体"/>
          <w:b w:val="0"/>
          <w:bCs/>
          <w:highlight w:val="none"/>
          <w:lang w:val="en-US" w:eastAsia="zh-CN"/>
        </w:rPr>
        <w:t>五</w:t>
      </w:r>
      <w:r>
        <w:rPr>
          <w:rFonts w:hint="eastAsia" w:ascii="黑体" w:hAnsi="黑体" w:eastAsia="黑体" w:cs="黑体"/>
          <w:b w:val="0"/>
          <w:bCs/>
          <w:highlight w:val="none"/>
        </w:rPr>
        <w:t>、分析校核类应用</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（一）分析校核数据处理</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在调控云全设备对象模型数据的基础上，结合分析校核计算需求通过模型剪裁、模型校验、预想故障集管理等方式构建分析校核类应用需要的电网模型，在电网量测数据平衡校验、越限校验等基础上，根据电网模型参数、设备连接关系、实时遥信遥测数据，求解描述电网稳态运行情况的状态量和量测量估计值，检测和辨识量测中的不良数据，以数据服务的方式为分析校核、培训仿真等应用提供电网断面数据。主要包括模型边界裁剪、模型参数拓扑校验、预想故障集管理、量测平衡越限校验、稳控系统及安自装置建模、状态估计等功能。</w:t>
      </w:r>
    </w:p>
    <w:p>
      <w:pPr>
        <w:pStyle w:val="302"/>
        <w:numPr>
          <w:ilvl w:val="255"/>
          <w:numId w:val="0"/>
        </w:numPr>
        <w:ind w:firstLine="640" w:firstLineChars="200"/>
        <w:jc w:val="both"/>
        <w:outlineLvl w:val="1"/>
        <w:rPr>
          <w:rFonts w:ascii="方正楷体_GBK" w:hAnsi="方正楷体_GBK" w:eastAsia="方正楷体_GBK" w:cs="方正楷体_GBK"/>
          <w:b w:val="0"/>
          <w:bCs w:val="0"/>
          <w:color w:val="auto"/>
          <w:highlight w:val="none"/>
        </w:rPr>
      </w:pPr>
      <w:r>
        <w:rPr>
          <w:rFonts w:hint="eastAsia" w:ascii="方正楷体_GBK" w:hAnsi="方正楷体_GBK" w:eastAsia="方正楷体_GBK" w:cs="方正楷体_GBK"/>
          <w:b w:val="0"/>
          <w:bCs w:val="0"/>
          <w:color w:val="auto"/>
          <w:highlight w:val="none"/>
        </w:rPr>
        <w:t>（</w:t>
      </w:r>
      <w:r>
        <w:rPr>
          <w:rFonts w:hint="eastAsia" w:ascii="方正楷体_GBK" w:hAnsi="方正楷体_GBK" w:eastAsia="方正楷体_GBK" w:cs="方正楷体_GBK"/>
          <w:b w:val="0"/>
          <w:bCs w:val="0"/>
          <w:color w:val="auto"/>
          <w:highlight w:val="none"/>
          <w:lang w:val="en-US" w:eastAsia="zh-CN"/>
        </w:rPr>
        <w:t>二</w:t>
      </w:r>
      <w:r>
        <w:rPr>
          <w:rFonts w:hint="eastAsia" w:ascii="方正楷体_GBK" w:hAnsi="方正楷体_GBK" w:eastAsia="方正楷体_GBK" w:cs="方正楷体_GBK"/>
          <w:b w:val="0"/>
          <w:bCs w:val="0"/>
          <w:color w:val="auto"/>
          <w:highlight w:val="none"/>
        </w:rPr>
        <w:t>）在线安全分析</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在线安全分析按照新版稳定导则规定，通过整合电网模型和数据，</w:t>
      </w:r>
      <w:r>
        <w:rPr>
          <w:rFonts w:hint="eastAsia" w:ascii="方正仿宋_GBK" w:hAnsi="方正仿宋_GBK" w:eastAsia="方正仿宋_GBK" w:cs="方正仿宋_GBK"/>
          <w:bCs/>
          <w:color w:val="auto"/>
          <w:sz w:val="32"/>
          <w:szCs w:val="32"/>
          <w:highlight w:val="none"/>
        </w:rPr>
        <w:t>基于实时、历史及预想运行方式，模拟各种调度操作进行潮流计算，分析支路功率、母线电压及注入功率等之间的影响程度</w:t>
      </w:r>
      <w:r>
        <w:rPr>
          <w:rFonts w:hint="eastAsia" w:ascii="方正仿宋_GBK" w:hAnsi="方正仿宋_GBK" w:eastAsia="方正仿宋_GBK" w:cs="方正仿宋_GBK"/>
          <w:bCs/>
          <w:color w:val="auto"/>
          <w:sz w:val="32"/>
          <w:szCs w:val="32"/>
          <w:highlight w:val="none"/>
          <w:lang w:eastAsia="zh-CN"/>
        </w:rPr>
        <w:t>。</w:t>
      </w:r>
      <w:r>
        <w:rPr>
          <w:rFonts w:hint="eastAsia" w:ascii="方正仿宋_GBK" w:hAnsi="方正仿宋_GBK" w:eastAsia="方正仿宋_GBK" w:cs="方正仿宋_GBK"/>
          <w:bCs/>
          <w:sz w:val="32"/>
          <w:szCs w:val="32"/>
          <w:highlight w:val="none"/>
          <w:lang w:val="en-US" w:eastAsia="zh-CN"/>
        </w:rPr>
        <w:t>计及直流控保、安自装置等控制策略，从静态安全分析、短路电流计算、机电暂态稳定分析、新能源多场站短路比、多馈入直流短路比、系统转动惯量等方面进行全方位分析计算，支撑各类新型稳定问题分析，提升系统特性分析认知能力</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针对电网运行控制中存在的安全稳定问题或运行优化需求，开展</w:t>
      </w:r>
      <w:r>
        <w:rPr>
          <w:rFonts w:hint="eastAsia" w:ascii="方正仿宋_GBK" w:hAnsi="方正仿宋_GBK" w:eastAsia="方正仿宋_GBK" w:cs="方正仿宋_GBK"/>
          <w:bCs/>
          <w:sz w:val="32"/>
          <w:szCs w:val="32"/>
          <w:highlight w:val="none"/>
          <w:lang w:val="en-US" w:eastAsia="zh-CN"/>
        </w:rPr>
        <w:t>热稳输电能力分析计算，实现输电断面有功越限、母线电压越限时的无功电压优化以及多种运行场景下在线校核及辅助决策，实现对运行控制的决策支持。</w:t>
      </w:r>
      <w:r>
        <w:rPr>
          <w:rFonts w:hint="eastAsia" w:ascii="方正仿宋_GBK" w:hAnsi="方正仿宋_GBK" w:eastAsia="方正仿宋_GBK" w:cs="方正仿宋_GBK"/>
          <w:bCs/>
          <w:sz w:val="32"/>
          <w:szCs w:val="32"/>
          <w:highlight w:val="none"/>
        </w:rPr>
        <w:t>主要包括</w:t>
      </w:r>
      <w:r>
        <w:rPr>
          <w:rFonts w:hint="eastAsia" w:ascii="方正仿宋_GBK" w:hAnsi="方正仿宋_GBK" w:eastAsia="方正仿宋_GBK" w:cs="方正仿宋_GBK"/>
          <w:bCs/>
          <w:color w:val="auto"/>
          <w:sz w:val="32"/>
          <w:szCs w:val="32"/>
          <w:highlight w:val="none"/>
        </w:rPr>
        <w:t>潮流计算、灵敏度分析、静态安全分析、短路电流计算</w:t>
      </w:r>
      <w:r>
        <w:rPr>
          <w:rFonts w:hint="eastAsia" w:ascii="方正仿宋_GBK" w:hAnsi="方正仿宋_GBK" w:eastAsia="方正仿宋_GBK" w:cs="方正仿宋_GBK"/>
          <w:bCs/>
          <w:sz w:val="32"/>
          <w:szCs w:val="32"/>
          <w:highlight w:val="none"/>
          <w:lang w:eastAsia="zh-CN"/>
        </w:rPr>
        <w:t>、热稳</w:t>
      </w:r>
      <w:r>
        <w:rPr>
          <w:rFonts w:hint="eastAsia" w:ascii="方正仿宋_GBK" w:hAnsi="方正仿宋_GBK" w:eastAsia="方正仿宋_GBK" w:cs="方正仿宋_GBK"/>
          <w:bCs/>
          <w:sz w:val="32"/>
          <w:szCs w:val="32"/>
          <w:highlight w:val="none"/>
          <w:lang w:val="en-US" w:eastAsia="zh-CN"/>
        </w:rPr>
        <w:t>输电能力分析</w:t>
      </w:r>
      <w:r>
        <w:rPr>
          <w:rFonts w:hint="eastAsia" w:ascii="方正仿宋_GBK" w:hAnsi="方正仿宋_GBK" w:eastAsia="方正仿宋_GBK" w:cs="方正仿宋_GBK"/>
          <w:bCs/>
          <w:color w:val="auto"/>
          <w:sz w:val="32"/>
          <w:szCs w:val="32"/>
          <w:highlight w:val="none"/>
          <w:lang w:eastAsia="zh-CN"/>
        </w:rPr>
        <w:t>、</w:t>
      </w:r>
      <w:r>
        <w:rPr>
          <w:rFonts w:hint="eastAsia" w:ascii="方正仿宋_GBK" w:hAnsi="方正仿宋_GBK" w:eastAsia="方正仿宋_GBK" w:cs="方正仿宋_GBK"/>
          <w:bCs/>
          <w:sz w:val="32"/>
          <w:szCs w:val="32"/>
          <w:highlight w:val="none"/>
          <w:lang w:val="en-US" w:eastAsia="zh-CN"/>
        </w:rPr>
        <w:t>机电暂态稳定分析（功角稳定分析、频率稳定分析、电压稳定分析）、新能源多场站短路比、多馈入直流短路比、系统转动惯量</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运行控制辅助决策等</w:t>
      </w:r>
      <w:r>
        <w:rPr>
          <w:rFonts w:hint="eastAsia" w:ascii="方正仿宋_GBK" w:hAnsi="方正仿宋_GBK" w:eastAsia="方正仿宋_GBK" w:cs="方正仿宋_GBK"/>
          <w:bCs/>
          <w:sz w:val="32"/>
          <w:szCs w:val="32"/>
          <w:highlight w:val="none"/>
          <w:lang w:val="en-US" w:eastAsia="zh-CN"/>
        </w:rPr>
        <w:t>实时分析</w:t>
      </w:r>
      <w:r>
        <w:rPr>
          <w:rFonts w:hint="eastAsia" w:ascii="方正仿宋_GBK" w:hAnsi="方正仿宋_GBK" w:eastAsia="方正仿宋_GBK" w:cs="方正仿宋_GBK"/>
          <w:bCs/>
          <w:sz w:val="32"/>
          <w:szCs w:val="32"/>
          <w:highlight w:val="none"/>
        </w:rPr>
        <w:t>功能</w:t>
      </w:r>
      <w:r>
        <w:rPr>
          <w:rFonts w:hint="eastAsia" w:ascii="方正仿宋_GBK" w:hAnsi="方正仿宋_GBK" w:eastAsia="方正仿宋_GBK" w:cs="方正仿宋_GBK"/>
          <w:bCs/>
          <w:sz w:val="32"/>
          <w:szCs w:val="32"/>
          <w:highlight w:val="none"/>
          <w:lang w:val="en-US" w:eastAsia="zh-CN"/>
        </w:rPr>
        <w:t>和研究态分析</w:t>
      </w:r>
      <w:r>
        <w:rPr>
          <w:rFonts w:hint="eastAsia" w:ascii="方正仿宋_GBK" w:hAnsi="方正仿宋_GBK" w:eastAsia="方正仿宋_GBK" w:cs="方正仿宋_GBK"/>
          <w:bCs/>
          <w:sz w:val="32"/>
          <w:szCs w:val="32"/>
          <w:highlight w:val="none"/>
        </w:rPr>
        <w:t>功能。</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三</w:t>
      </w:r>
      <w:r>
        <w:rPr>
          <w:rFonts w:hint="eastAsia" w:ascii="方正楷体_GBK" w:hAnsi="方正楷体_GBK" w:eastAsia="方正楷体_GBK" w:cs="方正楷体_GBK"/>
          <w:b w:val="0"/>
          <w:bCs w:val="0"/>
          <w:highlight w:val="none"/>
        </w:rPr>
        <w:t>）电磁</w:t>
      </w:r>
      <w:r>
        <w:rPr>
          <w:rFonts w:hint="eastAsia" w:ascii="方正楷体_GBK" w:hAnsi="方正楷体_GBK" w:eastAsia="方正楷体_GBK" w:cs="方正楷体_GBK"/>
          <w:b w:val="0"/>
          <w:bCs w:val="0"/>
          <w:highlight w:val="none"/>
          <w:lang w:eastAsia="zh-CN"/>
        </w:rPr>
        <w:t>暂态在线</w:t>
      </w:r>
      <w:r>
        <w:rPr>
          <w:rFonts w:hint="eastAsia" w:ascii="方正楷体_GBK" w:hAnsi="方正楷体_GBK" w:eastAsia="方正楷体_GBK" w:cs="方正楷体_GBK"/>
          <w:b w:val="0"/>
          <w:bCs w:val="0"/>
          <w:highlight w:val="none"/>
        </w:rPr>
        <w:t>仿真（可选）</w:t>
      </w:r>
    </w:p>
    <w:p>
      <w:pPr>
        <w:pStyle w:val="15"/>
        <w:spacing w:line="580" w:lineRule="atLeast"/>
        <w:ind w:firstLine="640" w:firstLineChars="200"/>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电磁暂态</w:t>
      </w:r>
      <w:r>
        <w:rPr>
          <w:rFonts w:hint="eastAsia" w:ascii="方正仿宋_GBK" w:hAnsi="方正仿宋_GBK" w:eastAsia="方正仿宋_GBK" w:cs="方正仿宋_GBK"/>
          <w:bCs/>
          <w:sz w:val="32"/>
          <w:szCs w:val="32"/>
          <w:highlight w:val="none"/>
          <w:lang w:eastAsia="zh-CN"/>
        </w:rPr>
        <w:t>在线</w:t>
      </w:r>
      <w:r>
        <w:rPr>
          <w:rFonts w:hint="eastAsia" w:ascii="方正仿宋_GBK" w:hAnsi="方正仿宋_GBK" w:eastAsia="方正仿宋_GBK" w:cs="方正仿宋_GBK"/>
          <w:bCs/>
          <w:sz w:val="32"/>
          <w:szCs w:val="32"/>
          <w:highlight w:val="none"/>
        </w:rPr>
        <w:t>仿真综合考虑直流控保、新能源涉网保护、安自装置等控制策略，模拟复杂电力电子过程、三相不对称和各种非基波现象，适应电力电子化特征精细化分析的需求，支持直流输电等电磁暂态过程精细化仿真，实时扫描引起直流换相失败的交流故障，准确反映电网特性。主要包括全电磁暂态</w:t>
      </w:r>
      <w:r>
        <w:rPr>
          <w:rFonts w:hint="eastAsia" w:ascii="方正仿宋_GBK" w:hAnsi="方正仿宋_GBK" w:eastAsia="方正仿宋_GBK" w:cs="方正仿宋_GBK"/>
          <w:bCs/>
          <w:sz w:val="32"/>
          <w:szCs w:val="32"/>
          <w:highlight w:val="none"/>
          <w:lang w:eastAsia="zh-CN"/>
        </w:rPr>
        <w:t>在线</w:t>
      </w:r>
      <w:r>
        <w:rPr>
          <w:rFonts w:hint="eastAsia" w:ascii="方正仿宋_GBK" w:hAnsi="方正仿宋_GBK" w:eastAsia="方正仿宋_GBK" w:cs="方正仿宋_GBK"/>
          <w:bCs/>
          <w:sz w:val="32"/>
          <w:szCs w:val="32"/>
          <w:highlight w:val="none"/>
        </w:rPr>
        <w:t>仿真</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机电-电磁混合</w:t>
      </w:r>
      <w:r>
        <w:rPr>
          <w:rFonts w:hint="eastAsia" w:ascii="方正仿宋_GBK" w:hAnsi="方正仿宋_GBK" w:eastAsia="方正仿宋_GBK" w:cs="方正仿宋_GBK"/>
          <w:bCs/>
          <w:sz w:val="32"/>
          <w:szCs w:val="32"/>
          <w:highlight w:val="none"/>
          <w:lang w:eastAsia="zh-CN"/>
        </w:rPr>
        <w:t>在线</w:t>
      </w:r>
      <w:r>
        <w:rPr>
          <w:rFonts w:hint="eastAsia" w:ascii="方正仿宋_GBK" w:hAnsi="方正仿宋_GBK" w:eastAsia="方正仿宋_GBK" w:cs="方正仿宋_GBK"/>
          <w:bCs/>
          <w:sz w:val="32"/>
          <w:szCs w:val="32"/>
          <w:highlight w:val="none"/>
        </w:rPr>
        <w:t>仿真等功能。</w:t>
      </w:r>
    </w:p>
    <w:p>
      <w:pPr>
        <w:pStyle w:val="302"/>
        <w:numPr>
          <w:ilvl w:val="255"/>
          <w:numId w:val="0"/>
        </w:numPr>
        <w:ind w:firstLine="640" w:firstLineChars="200"/>
        <w:jc w:val="both"/>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lang w:eastAsia="zh-CN"/>
        </w:rPr>
        <w:t>（</w:t>
      </w:r>
      <w:r>
        <w:rPr>
          <w:rFonts w:hint="eastAsia" w:ascii="方正楷体_GBK" w:hAnsi="方正楷体_GBK" w:eastAsia="方正楷体_GBK" w:cs="方正楷体_GBK"/>
          <w:b w:val="0"/>
          <w:bCs w:val="0"/>
          <w:highlight w:val="none"/>
          <w:lang w:val="en-US" w:eastAsia="zh-CN"/>
        </w:rPr>
        <w:t>四</w:t>
      </w:r>
      <w:r>
        <w:rPr>
          <w:rFonts w:hint="eastAsia" w:ascii="方正楷体_GBK" w:hAnsi="方正楷体_GBK" w:eastAsia="方正楷体_GBK" w:cs="方正楷体_GBK"/>
          <w:b w:val="0"/>
          <w:bCs w:val="0"/>
          <w:highlight w:val="none"/>
          <w:lang w:eastAsia="zh-CN"/>
        </w:rPr>
        <w:t>）</w:t>
      </w:r>
      <w:r>
        <w:rPr>
          <w:rFonts w:hint="eastAsia" w:ascii="方正楷体_GBK" w:hAnsi="方正楷体_GBK" w:eastAsia="方正楷体_GBK" w:cs="方正楷体_GBK"/>
          <w:b w:val="0"/>
          <w:bCs w:val="0"/>
          <w:highlight w:val="none"/>
        </w:rPr>
        <w:t>智能限额</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智能限额对稳定规定限额进行规范的电子化处理，利用电子化限额规则对电网运行情况进行在线判断，当断面潮流、母线电压等超出稳定限额规定时通过实时监控类应用的综合智能告警功能提示报警，为调度员提供发现系统风险的便捷手段。智能限额应能用于电网实时运行监视，在线计算分析及未来态风险防控、发输电计划校核、电力现货市场出清及应急调度出清边界。主要包括限额电子化管理、限额智能匹配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color w:val="auto"/>
          <w:highlight w:val="none"/>
          <w:lang w:val="en-US" w:eastAsia="zh-CN"/>
        </w:rPr>
      </w:pPr>
      <w:r>
        <w:rPr>
          <w:rFonts w:hint="eastAsia" w:ascii="方正楷体_GBK" w:hAnsi="方正楷体_GBK" w:eastAsia="方正楷体_GBK" w:cs="方正楷体_GBK"/>
          <w:b w:val="0"/>
          <w:bCs w:val="0"/>
          <w:color w:val="auto"/>
          <w:highlight w:val="none"/>
        </w:rPr>
        <w:t>（</w:t>
      </w:r>
      <w:r>
        <w:rPr>
          <w:rFonts w:hint="eastAsia" w:ascii="方正楷体_GBK" w:hAnsi="方正楷体_GBK" w:eastAsia="方正楷体_GBK" w:cs="方正楷体_GBK"/>
          <w:b w:val="0"/>
          <w:bCs w:val="0"/>
          <w:color w:val="auto"/>
          <w:highlight w:val="none"/>
          <w:lang w:eastAsia="zh-CN"/>
        </w:rPr>
        <w:t>五</w:t>
      </w:r>
      <w:r>
        <w:rPr>
          <w:rFonts w:hint="eastAsia" w:ascii="方正楷体_GBK" w:hAnsi="方正楷体_GBK" w:eastAsia="方正楷体_GBK" w:cs="方正楷体_GBK"/>
          <w:b w:val="0"/>
          <w:bCs w:val="0"/>
          <w:color w:val="auto"/>
          <w:highlight w:val="none"/>
        </w:rPr>
        <w:t>）未来态潮流</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lang w:val="en-US" w:eastAsia="zh-CN"/>
        </w:rPr>
        <w:t>未来态潮流分析获取电网未来态多版本模型、图形，</w:t>
      </w:r>
      <w:r>
        <w:rPr>
          <w:rFonts w:hint="default" w:ascii="方正仿宋_GBK" w:hAnsi="方正仿宋_GBK" w:eastAsia="方正仿宋_GBK" w:cs="方正仿宋_GBK"/>
          <w:bCs/>
          <w:snapToGrid/>
          <w:kern w:val="0"/>
          <w:sz w:val="32"/>
          <w:szCs w:val="32"/>
          <w:highlight w:val="none"/>
          <w:lang w:eastAsia="zh-CN"/>
        </w:rPr>
        <w:t>基于负荷预测、新能源预测、发电计划、检修计划、新设备投产等数据</w:t>
      </w:r>
      <w:r>
        <w:rPr>
          <w:rFonts w:hint="eastAsia" w:ascii="方正仿宋_GBK" w:hAnsi="方正仿宋_GBK" w:eastAsia="方正仿宋_GBK" w:cs="方正仿宋_GBK"/>
          <w:bCs/>
          <w:snapToGrid/>
          <w:kern w:val="0"/>
          <w:sz w:val="32"/>
          <w:szCs w:val="32"/>
          <w:highlight w:val="none"/>
          <w:lang w:eastAsia="zh-CN"/>
        </w:rPr>
        <w:t>，</w:t>
      </w:r>
      <w:r>
        <w:rPr>
          <w:rFonts w:hint="eastAsia" w:ascii="方正仿宋_GBK" w:hAnsi="方正仿宋_GBK" w:eastAsia="方正仿宋_GBK" w:cs="方正仿宋_GBK"/>
          <w:bCs/>
          <w:sz w:val="32"/>
          <w:szCs w:val="32"/>
          <w:highlight w:val="none"/>
          <w:lang w:val="en-US" w:eastAsia="zh-CN"/>
        </w:rPr>
        <w:t>形成电网安全分析计算所需的未来潮流断面。考虑预想故障越限风险，生成未来态潮流断面的热稳定限额</w:t>
      </w:r>
      <w:r>
        <w:rPr>
          <w:rFonts w:hint="eastAsia" w:ascii="方正仿宋_GBK" w:hAnsi="方正仿宋_GBK" w:eastAsia="方正仿宋_GBK" w:cs="方正仿宋_GBK"/>
          <w:bCs/>
          <w:color w:val="auto"/>
          <w:kern w:val="0"/>
          <w:sz w:val="32"/>
          <w:szCs w:val="32"/>
          <w:highlight w:val="none"/>
          <w:lang w:val="en-US" w:eastAsia="zh-CN"/>
        </w:rPr>
        <w:t>，</w:t>
      </w:r>
      <w:r>
        <w:rPr>
          <w:rFonts w:hint="eastAsia" w:ascii="方正仿宋_GBK" w:hAnsi="方正仿宋_GBK" w:eastAsia="方正仿宋_GBK" w:cs="方正仿宋_GBK"/>
          <w:bCs/>
          <w:kern w:val="0"/>
          <w:sz w:val="32"/>
          <w:szCs w:val="32"/>
          <w:highlight w:val="none"/>
          <w:lang w:val="en-US" w:eastAsia="zh-CN"/>
        </w:rPr>
        <w:t>为检修计划、中长期交易、新能源消纳测算等业务提供未来态</w:t>
      </w:r>
      <w:r>
        <w:rPr>
          <w:rFonts w:hint="eastAsia" w:ascii="方正仿宋_GBK" w:hAnsi="方正仿宋_GBK" w:eastAsia="方正仿宋_GBK" w:cs="方正仿宋_GBK"/>
          <w:bCs/>
          <w:sz w:val="32"/>
          <w:szCs w:val="32"/>
          <w:highlight w:val="none"/>
          <w:lang w:val="en-US" w:eastAsia="zh-CN"/>
        </w:rPr>
        <w:t>每日96点（至少24点）的潮流</w:t>
      </w:r>
      <w:r>
        <w:rPr>
          <w:rFonts w:hint="eastAsia" w:ascii="方正仿宋_GBK" w:hAnsi="方正仿宋_GBK" w:eastAsia="方正仿宋_GBK" w:cs="方正仿宋_GBK"/>
          <w:bCs/>
          <w:kern w:val="0"/>
          <w:sz w:val="32"/>
          <w:szCs w:val="32"/>
          <w:highlight w:val="none"/>
          <w:lang w:val="en-US" w:eastAsia="zh-CN"/>
        </w:rPr>
        <w:t>断面数据服务</w:t>
      </w:r>
      <w:r>
        <w:rPr>
          <w:rFonts w:hint="eastAsia" w:ascii="方正仿宋_GBK" w:hAnsi="方正仿宋_GBK" w:eastAsia="方正仿宋_GBK" w:cs="方正仿宋_GBK"/>
          <w:bCs/>
          <w:sz w:val="32"/>
          <w:szCs w:val="32"/>
          <w:highlight w:val="none"/>
          <w:lang w:val="en-US" w:eastAsia="zh-CN"/>
        </w:rPr>
        <w:t>。未来态潮流分析主要包括未来态图模管理、未来态潮流断面生成、</w:t>
      </w:r>
      <w:r>
        <w:rPr>
          <w:rFonts w:hint="eastAsia" w:ascii="方正仿宋_GBK" w:hAnsi="方正仿宋_GBK" w:eastAsia="方正仿宋_GBK" w:cs="方正仿宋_GBK"/>
          <w:bCs/>
          <w:color w:val="auto"/>
          <w:kern w:val="0"/>
          <w:sz w:val="32"/>
          <w:szCs w:val="32"/>
          <w:highlight w:val="none"/>
        </w:rPr>
        <w:t>未来态</w:t>
      </w:r>
      <w:r>
        <w:rPr>
          <w:rFonts w:hint="eastAsia" w:ascii="方正仿宋_GBK" w:hAnsi="方正仿宋_GBK" w:eastAsia="方正仿宋_GBK" w:cs="方正仿宋_GBK"/>
          <w:bCs/>
          <w:sz w:val="32"/>
          <w:szCs w:val="32"/>
          <w:highlight w:val="none"/>
          <w:lang w:val="en-US" w:eastAsia="zh-CN"/>
        </w:rPr>
        <w:t>潮流</w:t>
      </w:r>
      <w:r>
        <w:rPr>
          <w:rFonts w:hint="eastAsia" w:ascii="方正仿宋_GBK" w:hAnsi="方正仿宋_GBK" w:eastAsia="方正仿宋_GBK" w:cs="方正仿宋_GBK"/>
          <w:bCs/>
          <w:color w:val="auto"/>
          <w:kern w:val="0"/>
          <w:sz w:val="32"/>
          <w:szCs w:val="32"/>
          <w:highlight w:val="none"/>
          <w:lang w:val="en-US" w:eastAsia="zh-CN"/>
        </w:rPr>
        <w:t>断面热稳限额分析</w:t>
      </w:r>
      <w:r>
        <w:rPr>
          <w:rFonts w:hint="eastAsia" w:ascii="方正仿宋_GBK" w:hAnsi="方正仿宋_GBK" w:eastAsia="方正仿宋_GBK" w:cs="方正仿宋_GBK"/>
          <w:bCs/>
          <w:sz w:val="32"/>
          <w:szCs w:val="32"/>
          <w:highlight w:val="none"/>
          <w:lang w:val="en-US" w:eastAsia="zh-CN"/>
        </w:rPr>
        <w:t>等功能。</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六</w:t>
      </w:r>
      <w:r>
        <w:rPr>
          <w:rFonts w:hint="eastAsia" w:ascii="方正楷体_GBK" w:hAnsi="方正楷体_GBK" w:eastAsia="方正楷体_GBK" w:cs="方正楷体_GBK"/>
          <w:b w:val="0"/>
          <w:bCs w:val="0"/>
          <w:highlight w:val="none"/>
        </w:rPr>
        <w:t>）继电保护定值在线校核</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继电保护定值在线校核功能计算当前、未来或预想电网方式下各种故障类型的故障电流，根据计算结果校核各类继电保护定值并给出校核结论及调整建议。同时，借助故障录波等故障信息实现</w:t>
      </w:r>
      <w:r>
        <w:rPr>
          <w:rFonts w:hint="eastAsia" w:ascii="方正仿宋_GBK" w:hAnsi="方正仿宋_GBK" w:eastAsia="方正仿宋_GBK" w:cs="方正仿宋_GBK"/>
          <w:bCs/>
          <w:sz w:val="32"/>
          <w:szCs w:val="32"/>
          <w:highlight w:val="none"/>
          <w:lang w:val="en-US" w:eastAsia="zh-CN"/>
        </w:rPr>
        <w:t>定值适应性分析</w:t>
      </w:r>
      <w:r>
        <w:rPr>
          <w:rFonts w:hint="eastAsia" w:ascii="方正仿宋_GBK" w:hAnsi="方正仿宋_GBK" w:eastAsia="方正仿宋_GBK" w:cs="方正仿宋_GBK"/>
          <w:bCs/>
          <w:sz w:val="32"/>
          <w:szCs w:val="32"/>
          <w:highlight w:val="none"/>
        </w:rPr>
        <w:t>。主要包括故障电流计算、定值校核及预警、</w:t>
      </w:r>
      <w:r>
        <w:rPr>
          <w:rFonts w:hint="eastAsia" w:ascii="方正仿宋_GBK" w:hAnsi="方正仿宋_GBK" w:eastAsia="方正仿宋_GBK" w:cs="方正仿宋_GBK"/>
          <w:bCs/>
          <w:sz w:val="32"/>
          <w:szCs w:val="32"/>
          <w:highlight w:val="none"/>
          <w:lang w:val="en-US" w:eastAsia="zh-CN"/>
        </w:rPr>
        <w:t>定值适应性分析</w:t>
      </w:r>
      <w:r>
        <w:rPr>
          <w:rFonts w:hint="eastAsia" w:ascii="方正仿宋_GBK" w:hAnsi="方正仿宋_GBK" w:eastAsia="方正仿宋_GBK" w:cs="方正仿宋_GBK"/>
          <w:bCs/>
          <w:sz w:val="32"/>
          <w:szCs w:val="32"/>
          <w:highlight w:val="none"/>
        </w:rPr>
        <w:t>、计算结果统计分析等功能。</w:t>
      </w:r>
    </w:p>
    <w:p>
      <w:pPr>
        <w:pStyle w:val="302"/>
        <w:numPr>
          <w:ilvl w:val="255"/>
          <w:numId w:val="0"/>
        </w:numPr>
        <w:ind w:firstLine="640" w:firstLineChars="200"/>
        <w:jc w:val="both"/>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七</w:t>
      </w: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日内未来态调度</w:t>
      </w:r>
    </w:p>
    <w:p>
      <w:pPr>
        <w:pStyle w:val="15"/>
        <w:widowControl w:val="0"/>
        <w:spacing w:line="580" w:lineRule="atLeast"/>
        <w:ind w:firstLine="640" w:firstLineChars="200"/>
        <w:jc w:val="both"/>
        <w:rPr>
          <w:rFonts w:hint="eastAsia" w:ascii="仿宋_GB2312" w:eastAsia="方正仿宋_GBK"/>
          <w:szCs w:val="28"/>
          <w:highlight w:val="none"/>
          <w:lang w:eastAsia="zh-CN"/>
        </w:rPr>
      </w:pPr>
      <w:r>
        <w:rPr>
          <w:rFonts w:hint="eastAsia" w:ascii="方正仿宋_GBK" w:hAnsi="方正仿宋_GBK" w:eastAsia="方正仿宋_GBK" w:cs="方正仿宋_GBK"/>
          <w:bCs/>
          <w:sz w:val="32"/>
          <w:szCs w:val="32"/>
          <w:highlight w:val="none"/>
          <w:lang w:val="en-US" w:eastAsia="zh-CN"/>
        </w:rPr>
        <w:t>日内未来态调度开展基于日内未来态潮流断面的安全校核，分析</w:t>
      </w:r>
      <w:r>
        <w:rPr>
          <w:rFonts w:hint="eastAsia" w:ascii="方正仿宋_GBK" w:hAnsi="方正仿宋_GBK" w:eastAsia="方正仿宋_GBK" w:cs="方正仿宋_GBK"/>
          <w:bCs/>
          <w:sz w:val="32"/>
          <w:szCs w:val="32"/>
          <w:highlight w:val="none"/>
        </w:rPr>
        <w:t>预想</w:t>
      </w:r>
      <w:r>
        <w:rPr>
          <w:rFonts w:hint="eastAsia" w:ascii="方正仿宋_GBK" w:hAnsi="方正仿宋_GBK" w:eastAsia="方正仿宋_GBK" w:cs="方正仿宋_GBK"/>
          <w:bCs/>
          <w:sz w:val="32"/>
          <w:szCs w:val="32"/>
          <w:highlight w:val="none"/>
          <w:lang w:val="en-US" w:eastAsia="zh-CN"/>
        </w:rPr>
        <w:t>故障下的运行风险，识别电网运行薄弱环节及对应时刻，综合评估</w:t>
      </w:r>
      <w:r>
        <w:rPr>
          <w:rFonts w:hint="eastAsia" w:ascii="方正仿宋_GBK" w:hAnsi="方正仿宋_GBK" w:eastAsia="方正仿宋_GBK" w:cs="方正仿宋_GBK"/>
          <w:bCs/>
          <w:sz w:val="32"/>
          <w:szCs w:val="32"/>
          <w:highlight w:val="none"/>
        </w:rPr>
        <w:t>电网未来运行态势，</w:t>
      </w:r>
      <w:r>
        <w:rPr>
          <w:rFonts w:hint="eastAsia" w:ascii="方正仿宋_GBK" w:hAnsi="方正仿宋_GBK" w:eastAsia="方正仿宋_GBK" w:cs="方正仿宋_GBK"/>
          <w:bCs/>
          <w:sz w:val="32"/>
          <w:szCs w:val="32"/>
          <w:highlight w:val="none"/>
          <w:lang w:val="en-US" w:eastAsia="zh-CN"/>
        </w:rPr>
        <w:t>提供预防校正控制辅助决策，</w:t>
      </w:r>
      <w:r>
        <w:rPr>
          <w:rFonts w:hint="eastAsia" w:ascii="方正仿宋_GBK" w:hAnsi="方正仿宋_GBK" w:eastAsia="方正仿宋_GBK" w:cs="方正仿宋_GBK"/>
          <w:bCs/>
          <w:sz w:val="32"/>
          <w:szCs w:val="32"/>
          <w:highlight w:val="none"/>
        </w:rPr>
        <w:t>实现对调度计划执行、调度操作、</w:t>
      </w:r>
      <w:r>
        <w:rPr>
          <w:rFonts w:hint="eastAsia" w:ascii="方正仿宋_GBK" w:hAnsi="方正仿宋_GBK" w:eastAsia="方正仿宋_GBK" w:cs="方正仿宋_GBK"/>
          <w:bCs/>
          <w:sz w:val="32"/>
          <w:szCs w:val="32"/>
          <w:highlight w:val="none"/>
          <w:lang w:eastAsia="zh-CN"/>
        </w:rPr>
        <w:t>清洁</w:t>
      </w:r>
      <w:r>
        <w:rPr>
          <w:rFonts w:hint="eastAsia" w:ascii="方正仿宋_GBK" w:hAnsi="方正仿宋_GBK" w:eastAsia="方正仿宋_GBK" w:cs="方正仿宋_GBK"/>
          <w:bCs/>
          <w:sz w:val="32"/>
          <w:szCs w:val="32"/>
          <w:highlight w:val="none"/>
        </w:rPr>
        <w:t>能源消纳、气象灾害等</w:t>
      </w:r>
      <w:r>
        <w:rPr>
          <w:rFonts w:hint="eastAsia" w:ascii="方正仿宋_GBK" w:hAnsi="方正仿宋_GBK" w:eastAsia="方正仿宋_GBK" w:cs="方正仿宋_GBK"/>
          <w:bCs/>
          <w:sz w:val="32"/>
          <w:szCs w:val="32"/>
          <w:highlight w:val="none"/>
          <w:lang w:eastAsia="zh-CN"/>
        </w:rPr>
        <w:t>方面</w:t>
      </w:r>
      <w:r>
        <w:rPr>
          <w:rFonts w:hint="eastAsia" w:ascii="方正仿宋_GBK" w:hAnsi="方正仿宋_GBK" w:eastAsia="方正仿宋_GBK" w:cs="方正仿宋_GBK"/>
          <w:bCs/>
          <w:sz w:val="32"/>
          <w:szCs w:val="32"/>
          <w:highlight w:val="none"/>
        </w:rPr>
        <w:t>电网运行趋势的定量分析和</w:t>
      </w:r>
      <w:r>
        <w:rPr>
          <w:rFonts w:hint="eastAsia" w:ascii="方正仿宋_GBK" w:hAnsi="方正仿宋_GBK" w:eastAsia="方正仿宋_GBK" w:cs="方正仿宋_GBK"/>
          <w:bCs/>
          <w:sz w:val="32"/>
          <w:szCs w:val="32"/>
          <w:highlight w:val="none"/>
          <w:lang w:val="en-US" w:eastAsia="zh-CN"/>
        </w:rPr>
        <w:t>主动调度决策支撑</w:t>
      </w:r>
      <w:r>
        <w:rPr>
          <w:rFonts w:hint="eastAsia" w:ascii="方正仿宋_GBK" w:hAnsi="方正仿宋_GBK" w:eastAsia="方正仿宋_GBK" w:cs="方正仿宋_GBK"/>
          <w:bCs/>
          <w:sz w:val="32"/>
          <w:szCs w:val="32"/>
          <w:highlight w:val="none"/>
        </w:rPr>
        <w:t>。主要包括电网未来态势分析</w:t>
      </w:r>
      <w:r>
        <w:rPr>
          <w:rFonts w:hint="eastAsia" w:ascii="方正仿宋_GBK" w:hAnsi="方正仿宋_GBK" w:eastAsia="方正仿宋_GBK" w:cs="方正仿宋_GBK"/>
          <w:bCs/>
          <w:sz w:val="32"/>
          <w:szCs w:val="32"/>
          <w:highlight w:val="none"/>
          <w:lang w:eastAsia="zh-CN"/>
        </w:rPr>
        <w:t>、电网预控</w:t>
      </w:r>
      <w:r>
        <w:rPr>
          <w:rFonts w:hint="eastAsia" w:ascii="方正仿宋_GBK" w:hAnsi="方正仿宋_GBK" w:eastAsia="方正仿宋_GBK" w:cs="方正仿宋_GBK"/>
          <w:bCs/>
          <w:sz w:val="32"/>
          <w:szCs w:val="32"/>
          <w:highlight w:val="none"/>
          <w:lang w:val="en-US" w:eastAsia="zh-CN"/>
        </w:rPr>
        <w:t>辅助</w:t>
      </w:r>
      <w:r>
        <w:rPr>
          <w:rFonts w:hint="eastAsia" w:ascii="方正仿宋_GBK" w:hAnsi="方正仿宋_GBK" w:eastAsia="方正仿宋_GBK" w:cs="方正仿宋_GBK"/>
          <w:bCs/>
          <w:sz w:val="32"/>
          <w:szCs w:val="32"/>
          <w:highlight w:val="none"/>
          <w:lang w:eastAsia="zh-CN"/>
        </w:rPr>
        <w:t>决策</w:t>
      </w:r>
      <w:r>
        <w:rPr>
          <w:rFonts w:hint="eastAsia" w:ascii="方正仿宋_GBK" w:hAnsi="方正仿宋_GBK" w:eastAsia="方正仿宋_GBK" w:cs="方正仿宋_GBK"/>
          <w:bCs/>
          <w:sz w:val="32"/>
          <w:szCs w:val="32"/>
          <w:highlight w:val="none"/>
        </w:rPr>
        <w:t>等功能。</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八</w:t>
      </w:r>
      <w:r>
        <w:rPr>
          <w:rFonts w:hint="eastAsia" w:ascii="方正楷体_GBK" w:hAnsi="方正楷体_GBK" w:eastAsia="方正楷体_GBK" w:cs="方正楷体_GBK"/>
          <w:b w:val="0"/>
          <w:bCs w:val="0"/>
          <w:highlight w:val="none"/>
        </w:rPr>
        <w:t>）电网动态分析</w:t>
      </w:r>
    </w:p>
    <w:p>
      <w:pPr>
        <w:pStyle w:val="15"/>
        <w:widowControl w:val="0"/>
        <w:spacing w:line="580" w:lineRule="atLeast"/>
        <w:ind w:firstLine="640" w:firstLineChars="200"/>
        <w:jc w:val="both"/>
        <w:rPr>
          <w:rFonts w:hint="eastAsia" w:ascii="方正仿宋_GBK" w:hAnsi="方正仿宋_GBK" w:eastAsia="方正仿宋_GBK" w:cs="方正仿宋_GBK"/>
          <w:bCs/>
          <w:color w:val="auto"/>
          <w:sz w:val="32"/>
          <w:szCs w:val="32"/>
          <w:highlight w:val="none"/>
          <w:lang w:eastAsia="zh-CN"/>
        </w:rPr>
      </w:pPr>
      <w:r>
        <w:rPr>
          <w:rFonts w:hint="eastAsia" w:ascii="方正仿宋_GBK" w:hAnsi="方正仿宋_GBK" w:eastAsia="方正仿宋_GBK" w:cs="方正仿宋_GBK"/>
          <w:bCs/>
          <w:color w:val="auto"/>
          <w:sz w:val="32"/>
          <w:szCs w:val="32"/>
          <w:highlight w:val="none"/>
          <w:lang w:val="en-US" w:eastAsia="zh-CN"/>
        </w:rPr>
        <w:t>电网动态分析开展WAMS实测数据驱动的电网稳定裕度评估</w:t>
      </w:r>
      <w:r>
        <w:rPr>
          <w:rFonts w:hint="eastAsia" w:ascii="方正仿宋_GBK" w:hAnsi="方正仿宋_GBK" w:eastAsia="方正仿宋_GBK" w:cs="方正仿宋_GBK"/>
          <w:bCs/>
          <w:color w:val="auto"/>
          <w:sz w:val="32"/>
          <w:szCs w:val="32"/>
          <w:highlight w:val="none"/>
          <w:lang w:eastAsia="zh-CN"/>
        </w:rPr>
        <w:t>，快速计算功角稳定、电压稳定、频率稳定、关键断面阻尼比、新能源多场站短路比、多馈入直流短路比等裕度指标，</w:t>
      </w:r>
      <w:r>
        <w:rPr>
          <w:rFonts w:hint="eastAsia" w:ascii="方正仿宋_GBK" w:hAnsi="方正仿宋_GBK" w:eastAsia="方正仿宋_GBK" w:cs="方正仿宋_GBK"/>
          <w:bCs/>
          <w:color w:val="auto"/>
          <w:sz w:val="32"/>
          <w:szCs w:val="32"/>
          <w:highlight w:val="none"/>
          <w:lang w:val="en-US" w:eastAsia="zh-CN"/>
        </w:rPr>
        <w:t>分析</w:t>
      </w:r>
      <w:r>
        <w:rPr>
          <w:rFonts w:hint="eastAsia" w:ascii="方正仿宋_GBK" w:hAnsi="方正仿宋_GBK" w:eastAsia="方正仿宋_GBK" w:cs="方正仿宋_GBK"/>
          <w:bCs/>
          <w:color w:val="auto"/>
          <w:sz w:val="32"/>
          <w:szCs w:val="32"/>
          <w:highlight w:val="none"/>
          <w:lang w:eastAsia="zh-CN"/>
        </w:rPr>
        <w:t>宽频振荡</w:t>
      </w:r>
      <w:r>
        <w:rPr>
          <w:rFonts w:hint="eastAsia" w:ascii="方正仿宋_GBK" w:hAnsi="方正仿宋_GBK" w:eastAsia="方正仿宋_GBK" w:cs="方正仿宋_GBK"/>
          <w:bCs/>
          <w:color w:val="auto"/>
          <w:sz w:val="32"/>
          <w:szCs w:val="32"/>
          <w:highlight w:val="none"/>
          <w:lang w:val="en-US" w:eastAsia="zh-CN"/>
        </w:rPr>
        <w:t>的振荡分群、振荡路径和振荡源等情况</w:t>
      </w:r>
      <w:r>
        <w:rPr>
          <w:rFonts w:hint="eastAsia" w:ascii="方正仿宋_GBK" w:hAnsi="方正仿宋_GBK" w:eastAsia="方正仿宋_GBK" w:cs="方正仿宋_GBK"/>
          <w:bCs/>
          <w:color w:val="auto"/>
          <w:sz w:val="32"/>
          <w:szCs w:val="32"/>
          <w:highlight w:val="none"/>
          <w:lang w:eastAsia="zh-CN"/>
        </w:rPr>
        <w:t>并给出抑制辅助决策，分析连续故障扰动事件特征并识别连锁故障，</w:t>
      </w:r>
      <w:r>
        <w:rPr>
          <w:rFonts w:hint="eastAsia" w:ascii="方正仿宋_GBK" w:hAnsi="方正仿宋_GBK" w:eastAsia="方正仿宋_GBK" w:cs="方正仿宋_GBK"/>
          <w:bCs/>
          <w:color w:val="auto"/>
          <w:sz w:val="32"/>
          <w:szCs w:val="32"/>
          <w:highlight w:val="none"/>
          <w:lang w:val="en-US" w:eastAsia="zh-CN"/>
        </w:rPr>
        <w:t>高效管理故障数据支持事后故障分析，全面比对故障实测曲线与仿真曲线差异。</w:t>
      </w:r>
      <w:r>
        <w:rPr>
          <w:rFonts w:hint="eastAsia" w:ascii="方正仿宋_GBK" w:hAnsi="方正仿宋_GBK" w:eastAsia="方正仿宋_GBK" w:cs="方正仿宋_GBK"/>
          <w:bCs/>
          <w:color w:val="auto"/>
          <w:sz w:val="32"/>
          <w:szCs w:val="32"/>
          <w:highlight w:val="none"/>
          <w:lang w:eastAsia="zh-CN"/>
        </w:rPr>
        <w:t>主要包括系统稳定裕度评估、宽频振荡预警与抑制辅助决策、机组涉网性能监测分析、一次调频主动在线测试、负荷模型参数和发电机控制模型参数辨识（可选）、故障扰动识别</w:t>
      </w:r>
      <w:r>
        <w:rPr>
          <w:rFonts w:hint="eastAsia" w:ascii="方正仿宋_GBK" w:hAnsi="方正仿宋_GBK" w:eastAsia="方正仿宋_GBK" w:cs="方正仿宋_GBK"/>
          <w:bCs/>
          <w:color w:val="auto"/>
          <w:sz w:val="32"/>
          <w:szCs w:val="32"/>
          <w:highlight w:val="none"/>
          <w:lang w:val="en-US" w:eastAsia="zh-CN"/>
        </w:rPr>
        <w:t>、</w:t>
      </w:r>
      <w:r>
        <w:rPr>
          <w:rFonts w:hint="eastAsia" w:ascii="方正仿宋_GBK" w:hAnsi="方正仿宋_GBK" w:eastAsia="方正仿宋_GBK" w:cs="方正仿宋_GBK"/>
          <w:bCs/>
          <w:color w:val="auto"/>
          <w:sz w:val="32"/>
          <w:szCs w:val="32"/>
          <w:highlight w:val="none"/>
          <w:lang w:eastAsia="zh-CN"/>
        </w:rPr>
        <w:t>故障数据综合管理</w:t>
      </w:r>
      <w:r>
        <w:rPr>
          <w:rFonts w:hint="eastAsia" w:ascii="方正仿宋_GBK" w:hAnsi="方正仿宋_GBK" w:eastAsia="方正仿宋_GBK" w:cs="方正仿宋_GBK"/>
          <w:bCs/>
          <w:color w:val="auto"/>
          <w:sz w:val="32"/>
          <w:szCs w:val="32"/>
          <w:highlight w:val="none"/>
          <w:lang w:val="en-US" w:eastAsia="zh-CN"/>
        </w:rPr>
        <w:t>、仿真结果智能比对</w:t>
      </w:r>
      <w:r>
        <w:rPr>
          <w:rFonts w:hint="eastAsia" w:ascii="方正仿宋_GBK" w:hAnsi="方正仿宋_GBK" w:eastAsia="方正仿宋_GBK" w:cs="方正仿宋_GBK"/>
          <w:bCs/>
          <w:color w:val="auto"/>
          <w:sz w:val="32"/>
          <w:szCs w:val="32"/>
          <w:highlight w:val="none"/>
          <w:lang w:eastAsia="zh-CN"/>
        </w:rPr>
        <w:t>等功能。</w:t>
      </w:r>
    </w:p>
    <w:p>
      <w:pPr>
        <w:pStyle w:val="48"/>
        <w:numPr>
          <w:ilvl w:val="255"/>
          <w:numId w:val="0"/>
        </w:numPr>
        <w:spacing w:before="0" w:after="0" w:line="580" w:lineRule="exact"/>
        <w:ind w:firstLine="640" w:firstLineChars="200"/>
        <w:jc w:val="both"/>
        <w:rPr>
          <w:rFonts w:ascii="黑体" w:hAnsi="黑体" w:eastAsia="黑体" w:cs="黑体"/>
          <w:b w:val="0"/>
          <w:bCs/>
          <w:color w:val="auto"/>
          <w:highlight w:val="none"/>
        </w:rPr>
      </w:pPr>
      <w:r>
        <w:rPr>
          <w:rFonts w:hint="eastAsia" w:ascii="黑体" w:hAnsi="黑体" w:eastAsia="黑体" w:cs="黑体"/>
          <w:b w:val="0"/>
          <w:bCs/>
          <w:color w:val="auto"/>
          <w:highlight w:val="none"/>
          <w:lang w:val="en-US" w:eastAsia="zh-CN"/>
        </w:rPr>
        <w:t>六</w:t>
      </w:r>
      <w:r>
        <w:rPr>
          <w:rFonts w:hint="eastAsia" w:ascii="黑体" w:hAnsi="黑体" w:eastAsia="黑体" w:cs="黑体"/>
          <w:b w:val="0"/>
          <w:bCs/>
          <w:color w:val="auto"/>
          <w:highlight w:val="none"/>
        </w:rPr>
        <w:t>、培训仿真类应用</w:t>
      </w:r>
    </w:p>
    <w:p>
      <w:pPr>
        <w:pStyle w:val="302"/>
        <w:numPr>
          <w:ilvl w:val="255"/>
          <w:numId w:val="0"/>
        </w:numPr>
        <w:ind w:firstLine="640" w:firstLineChars="200"/>
        <w:jc w:val="both"/>
        <w:outlineLvl w:val="1"/>
        <w:rPr>
          <w:rFonts w:ascii="方正楷体_GBK" w:hAnsi="方正楷体_GBK" w:eastAsia="方正楷体_GBK" w:cs="方正楷体_GBK"/>
          <w:b w:val="0"/>
          <w:bCs w:val="0"/>
          <w:color w:val="auto"/>
          <w:highlight w:val="none"/>
        </w:rPr>
      </w:pPr>
      <w:r>
        <w:rPr>
          <w:rFonts w:hint="eastAsia" w:ascii="方正楷体_GBK" w:hAnsi="方正楷体_GBK" w:eastAsia="方正楷体_GBK" w:cs="方正楷体_GBK"/>
          <w:b w:val="0"/>
          <w:bCs w:val="0"/>
          <w:color w:val="auto"/>
          <w:highlight w:val="none"/>
        </w:rPr>
        <w:t>（一）调度员培训模拟</w:t>
      </w:r>
    </w:p>
    <w:p>
      <w:pPr>
        <w:pStyle w:val="15"/>
        <w:spacing w:line="580" w:lineRule="atLeast"/>
        <w:ind w:firstLine="640" w:firstLineChars="200"/>
        <w:jc w:val="both"/>
        <w:rPr>
          <w:rFonts w:cs="方正仿宋_GBK"/>
          <w:bCs/>
          <w:color w:val="auto"/>
          <w:highlight w:val="none"/>
        </w:rPr>
      </w:pPr>
      <w:r>
        <w:rPr>
          <w:rFonts w:hint="eastAsia" w:ascii="方正仿宋_GBK" w:hAnsi="方正仿宋_GBK" w:eastAsia="方正仿宋_GBK" w:cs="方正仿宋_GBK"/>
          <w:bCs/>
          <w:color w:val="auto"/>
          <w:sz w:val="32"/>
          <w:szCs w:val="32"/>
          <w:highlight w:val="none"/>
        </w:rPr>
        <w:t>调度员培训模拟实现对电网运行、电网故障及调度操作的仿真模拟，为调度运行人员提供日常培训环境。主要包括电力系统仿真、仿真培训评估、调度员自主培训、多级联合教案协同制作</w:t>
      </w:r>
      <w:r>
        <w:rPr>
          <w:rFonts w:hint="eastAsia" w:ascii="方正仿宋_GBK" w:hAnsi="方正仿宋_GBK" w:eastAsia="方正仿宋_GBK" w:cs="方正仿宋_GBK"/>
          <w:bCs/>
          <w:color w:val="auto"/>
          <w:sz w:val="32"/>
          <w:szCs w:val="32"/>
          <w:highlight w:val="none"/>
          <w:lang w:eastAsia="zh-CN"/>
        </w:rPr>
        <w:t>等功能</w:t>
      </w:r>
      <w:r>
        <w:rPr>
          <w:rFonts w:hint="eastAsia" w:ascii="方正仿宋_GBK" w:hAnsi="方正仿宋_GBK" w:eastAsia="方正仿宋_GBK" w:cs="方正仿宋_GBK"/>
          <w:bCs/>
          <w:color w:val="auto"/>
          <w:sz w:val="32"/>
          <w:szCs w:val="32"/>
          <w:highlight w:val="none"/>
        </w:rPr>
        <w:t>。</w:t>
      </w:r>
    </w:p>
    <w:p>
      <w:pPr>
        <w:pStyle w:val="302"/>
        <w:keepNext w:val="0"/>
        <w:keepLines w:val="0"/>
        <w:pageBreakBefore w:val="0"/>
        <w:widowControl w:val="0"/>
        <w:numPr>
          <w:ilvl w:val="255"/>
          <w:numId w:val="0"/>
        </w:numPr>
        <w:kinsoku/>
        <w:wordWrap/>
        <w:overflowPunct/>
        <w:topLinePunct w:val="0"/>
        <w:autoSpaceDE/>
        <w:autoSpaceDN/>
        <w:bidi w:val="0"/>
        <w:adjustRightInd/>
        <w:snapToGrid w:val="0"/>
        <w:spacing w:line="580" w:lineRule="atLeast"/>
        <w:ind w:firstLine="640" w:firstLineChars="200"/>
        <w:jc w:val="both"/>
        <w:textAlignment w:val="auto"/>
        <w:outlineLvl w:val="2"/>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highlight w:val="none"/>
        </w:rPr>
        <w:t>1.电力系统仿真</w:t>
      </w:r>
    </w:p>
    <w:p>
      <w:pPr>
        <w:pStyle w:val="15"/>
        <w:spacing w:line="580" w:lineRule="atLeast"/>
        <w:ind w:firstLine="640" w:firstLineChars="200"/>
        <w:jc w:val="both"/>
        <w:rPr>
          <w:rFonts w:cs="方正仿宋_GBK"/>
          <w:bCs/>
          <w:color w:val="auto"/>
          <w:highlight w:val="none"/>
        </w:rPr>
      </w:pPr>
      <w:r>
        <w:rPr>
          <w:rFonts w:hint="eastAsia" w:ascii="方正仿宋_GBK" w:hAnsi="方正仿宋_GBK" w:eastAsia="方正仿宋_GBK" w:cs="方正仿宋_GBK"/>
          <w:bCs/>
          <w:color w:val="auto"/>
          <w:sz w:val="32"/>
          <w:szCs w:val="32"/>
          <w:highlight w:val="none"/>
        </w:rPr>
        <w:t>电力系统仿真应能根据设定的电网运行方式，或基于状态估计数据创建仿真场景，按照教员及学员的指令，设置各类故障和调度操作，综合考虑直流控保、一次调频、安控装置等一、二次设备控制策略，快速准确地计算出故障和操作后电网潮流分布，并能模拟电网实时监控系统展示潮流结果及告警信息。主要包括全网潮流计算、调度操作仿真、故障仿真、直流控保仿真、一次调频仿真、安控装置仿真等功能。</w:t>
      </w:r>
    </w:p>
    <w:p>
      <w:pPr>
        <w:pStyle w:val="302"/>
        <w:keepNext w:val="0"/>
        <w:keepLines w:val="0"/>
        <w:pageBreakBefore w:val="0"/>
        <w:widowControl w:val="0"/>
        <w:numPr>
          <w:ilvl w:val="255"/>
          <w:numId w:val="0"/>
        </w:numPr>
        <w:kinsoku/>
        <w:wordWrap/>
        <w:overflowPunct/>
        <w:topLinePunct w:val="0"/>
        <w:autoSpaceDE/>
        <w:autoSpaceDN/>
        <w:bidi w:val="0"/>
        <w:adjustRightInd/>
        <w:snapToGrid w:val="0"/>
        <w:spacing w:line="580" w:lineRule="atLeast"/>
        <w:ind w:firstLine="640" w:firstLineChars="200"/>
        <w:jc w:val="both"/>
        <w:textAlignment w:val="auto"/>
        <w:outlineLvl w:val="2"/>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highlight w:val="none"/>
        </w:rPr>
        <w:t>2.仿真培训评估</w:t>
      </w:r>
    </w:p>
    <w:p>
      <w:pPr>
        <w:pStyle w:val="15"/>
        <w:spacing w:line="580" w:lineRule="atLeast"/>
        <w:ind w:firstLine="640" w:firstLineChars="200"/>
        <w:jc w:val="both"/>
        <w:rPr>
          <w:rFonts w:ascii="方正仿宋_GBK" w:hAnsi="方正仿宋_GBK" w:eastAsia="方正仿宋_GBK" w:cs="方正仿宋_GBK"/>
          <w:bCs/>
          <w:color w:val="auto"/>
          <w:highlight w:val="none"/>
        </w:rPr>
      </w:pPr>
      <w:r>
        <w:rPr>
          <w:rFonts w:hint="eastAsia" w:ascii="方正仿宋_GBK" w:hAnsi="方正仿宋_GBK" w:eastAsia="方正仿宋_GBK" w:cs="方正仿宋_GBK"/>
          <w:bCs/>
          <w:color w:val="auto"/>
          <w:sz w:val="32"/>
          <w:szCs w:val="32"/>
          <w:highlight w:val="none"/>
        </w:rPr>
        <w:t>仿真培训评估实现对调度员的操作的智能评判，可为调度员技能鉴定提供参考依据。主要包括评分规则设置、设备越限记录与评估、误操作信息记录与评估、下令规范性评估、评估结果查看、评估报表生成、学员技能画像等功能。</w:t>
      </w:r>
    </w:p>
    <w:p>
      <w:pPr>
        <w:pStyle w:val="302"/>
        <w:keepNext w:val="0"/>
        <w:keepLines w:val="0"/>
        <w:pageBreakBefore w:val="0"/>
        <w:widowControl w:val="0"/>
        <w:numPr>
          <w:ilvl w:val="255"/>
          <w:numId w:val="0"/>
        </w:numPr>
        <w:kinsoku/>
        <w:wordWrap/>
        <w:overflowPunct/>
        <w:topLinePunct w:val="0"/>
        <w:autoSpaceDE/>
        <w:autoSpaceDN/>
        <w:bidi w:val="0"/>
        <w:adjustRightInd/>
        <w:snapToGrid w:val="0"/>
        <w:spacing w:line="580" w:lineRule="atLeast"/>
        <w:ind w:firstLine="640" w:firstLineChars="200"/>
        <w:jc w:val="both"/>
        <w:textAlignment w:val="auto"/>
        <w:outlineLvl w:val="2"/>
        <w:rPr>
          <w:rFonts w:hint="eastAsia" w:ascii="方正仿宋_GBK" w:hAnsi="方正仿宋_GBK" w:eastAsia="方正仿宋_GBK" w:cs="方正仿宋_GBK"/>
          <w:b w:val="0"/>
          <w:bCs w:val="0"/>
          <w:color w:val="auto"/>
          <w:highlight w:val="none"/>
        </w:rPr>
      </w:pPr>
      <w:r>
        <w:rPr>
          <w:rFonts w:hint="eastAsia" w:ascii="方正仿宋_GBK" w:hAnsi="方正仿宋_GBK" w:eastAsia="方正仿宋_GBK" w:cs="方正仿宋_GBK"/>
          <w:b w:val="0"/>
          <w:bCs w:val="0"/>
          <w:color w:val="auto"/>
          <w:highlight w:val="none"/>
        </w:rPr>
        <w:t>3.调度员自主培训</w:t>
      </w:r>
    </w:p>
    <w:p>
      <w:pPr>
        <w:pStyle w:val="15"/>
        <w:spacing w:line="580" w:lineRule="atLeast"/>
        <w:ind w:firstLine="640" w:firstLineChars="200"/>
        <w:jc w:val="both"/>
        <w:rPr>
          <w:rFonts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调度员自主培训实现系统自动加载教案引导学员完成培训流程，通过建立虚拟角色模拟调度下令、通知和许可等过程，并支持对学员操作和下令过程进行综合性评估。主要包括故障信息通知告警、故障信息核实、故障处置操作模拟、虚拟角色对话、培训过程引导、下令过程模拟和综合评估等功能。</w:t>
      </w:r>
    </w:p>
    <w:p>
      <w:pPr>
        <w:pStyle w:val="302"/>
        <w:keepNext w:val="0"/>
        <w:keepLines w:val="0"/>
        <w:pageBreakBefore w:val="0"/>
        <w:widowControl w:val="0"/>
        <w:numPr>
          <w:ilvl w:val="255"/>
          <w:numId w:val="0"/>
        </w:numPr>
        <w:kinsoku/>
        <w:wordWrap/>
        <w:overflowPunct/>
        <w:topLinePunct w:val="0"/>
        <w:autoSpaceDE/>
        <w:autoSpaceDN/>
        <w:bidi w:val="0"/>
        <w:adjustRightInd/>
        <w:snapToGrid w:val="0"/>
        <w:spacing w:line="580" w:lineRule="atLeast"/>
        <w:ind w:firstLine="640" w:firstLineChars="200"/>
        <w:jc w:val="both"/>
        <w:textAlignment w:val="auto"/>
        <w:outlineLvl w:val="2"/>
        <w:rPr>
          <w:rFonts w:hint="eastAsia" w:ascii="方正仿宋_GBK" w:hAnsi="方正仿宋_GBK" w:eastAsia="方正仿宋_GBK" w:cs="方正仿宋_GBK"/>
          <w:b w:val="0"/>
          <w:bCs w:val="0"/>
          <w:color w:val="auto"/>
          <w:highlight w:val="none"/>
        </w:rPr>
      </w:pPr>
      <w:r>
        <w:rPr>
          <w:rFonts w:hint="eastAsia" w:cs="方正仿宋_GBK"/>
          <w:b w:val="0"/>
          <w:bCs w:val="0"/>
          <w:color w:val="auto"/>
          <w:highlight w:val="none"/>
          <w:lang w:val="en-US" w:eastAsia="zh-CN"/>
        </w:rPr>
        <w:t>4</w:t>
      </w:r>
      <w:r>
        <w:rPr>
          <w:rFonts w:hint="eastAsia" w:ascii="方正仿宋_GBK" w:hAnsi="方正仿宋_GBK" w:eastAsia="方正仿宋_GBK" w:cs="方正仿宋_GBK"/>
          <w:b w:val="0"/>
          <w:bCs w:val="0"/>
          <w:color w:val="auto"/>
          <w:highlight w:val="none"/>
        </w:rPr>
        <w:t>.多级联合教案协同制作</w:t>
      </w:r>
    </w:p>
    <w:p>
      <w:pPr>
        <w:pStyle w:val="15"/>
        <w:spacing w:line="580" w:lineRule="atLeast"/>
        <w:ind w:firstLine="640" w:firstLineChars="200"/>
        <w:jc w:val="both"/>
        <w:rPr>
          <w:rFonts w:hint="eastAsia"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多级联合教案协同制作实现各级调度参演人员根据各自电网操作权限、演习要求，联合调整电力系统运行方式，并保存互联教案至云端教案中心。主要包括教案协同制作、教案云端保存、教案云端下载、教案查看、教案启动、子教案制作、子教案加载等功能。</w:t>
      </w:r>
    </w:p>
    <w:p>
      <w:pPr>
        <w:pStyle w:val="302"/>
        <w:numPr>
          <w:ilvl w:val="255"/>
          <w:numId w:val="0"/>
        </w:numPr>
        <w:ind w:firstLine="640" w:firstLineChars="200"/>
        <w:jc w:val="both"/>
        <w:outlineLvl w:val="1"/>
        <w:rPr>
          <w:rFonts w:hint="eastAsia" w:ascii="方正楷体_GBK" w:hAnsi="方正楷体_GBK" w:eastAsia="方正楷体_GBK" w:cs="方正楷体_GBK"/>
          <w:b w:val="0"/>
          <w:bCs w:val="0"/>
          <w:color w:val="auto"/>
          <w:highlight w:val="none"/>
          <w:lang w:val="en-US" w:eastAsia="zh-CN"/>
        </w:rPr>
      </w:pPr>
      <w:r>
        <w:rPr>
          <w:rFonts w:hint="eastAsia" w:ascii="方正楷体_GBK" w:hAnsi="方正楷体_GBK" w:eastAsia="方正楷体_GBK" w:cs="方正楷体_GBK"/>
          <w:b w:val="0"/>
          <w:bCs w:val="0"/>
          <w:color w:val="auto"/>
          <w:highlight w:val="none"/>
          <w:lang w:val="en-US" w:eastAsia="zh-CN"/>
        </w:rPr>
        <w:t>（二）调度员培训管理（可选）</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lang w:val="en-US" w:eastAsia="zh-CN"/>
        </w:rPr>
      </w:pPr>
      <w:r>
        <w:rPr>
          <w:rFonts w:hint="eastAsia" w:ascii="方正仿宋_GBK" w:hAnsi="方正仿宋_GBK" w:eastAsia="方正仿宋_GBK" w:cs="方正仿宋_GBK"/>
          <w:bCs/>
          <w:sz w:val="32"/>
          <w:szCs w:val="32"/>
          <w:highlight w:val="none"/>
        </w:rPr>
        <w:t>调度员培训管理实现调度员日常培训及岗位晋级的全过程管理，为各岗级调度员制定培训方案，日常通过参与测验、反事故演习、贡献培训资料、参与讨论等方式获得培训积分，满足培训方案要求后，通过晋级考试实现岗位晋升。主要包括培训资料管理（调度百科）、日常测验和晋级考试、调度员培训方案设计、个人培训档案和积分管理、论坛交流等功能。</w:t>
      </w:r>
    </w:p>
    <w:p>
      <w:pPr>
        <w:pStyle w:val="48"/>
        <w:numPr>
          <w:ilvl w:val="255"/>
          <w:numId w:val="0"/>
        </w:numPr>
        <w:spacing w:before="0" w:after="0" w:line="580" w:lineRule="exact"/>
        <w:ind w:firstLine="640" w:firstLineChars="200"/>
        <w:jc w:val="both"/>
        <w:rPr>
          <w:rFonts w:hint="eastAsia" w:ascii="黑体" w:hAnsi="黑体" w:eastAsia="黑体" w:cs="黑体"/>
          <w:b w:val="0"/>
          <w:bCs/>
          <w:color w:val="auto"/>
          <w:highlight w:val="none"/>
          <w:lang w:eastAsia="zh-CN"/>
        </w:rPr>
      </w:pPr>
      <w:r>
        <w:rPr>
          <w:rFonts w:hint="eastAsia" w:ascii="黑体" w:hAnsi="黑体" w:eastAsia="黑体" w:cs="黑体"/>
          <w:b w:val="0"/>
          <w:bCs/>
          <w:color w:val="auto"/>
          <w:highlight w:val="none"/>
          <w:lang w:val="en-US" w:eastAsia="zh-CN"/>
        </w:rPr>
        <w:t>七</w:t>
      </w:r>
      <w:r>
        <w:rPr>
          <w:rFonts w:hint="eastAsia" w:ascii="黑体" w:hAnsi="黑体" w:eastAsia="黑体" w:cs="黑体"/>
          <w:b w:val="0"/>
          <w:bCs/>
          <w:color w:val="auto"/>
          <w:highlight w:val="none"/>
        </w:rPr>
        <w:t>、计划市场类应用</w:t>
      </w:r>
    </w:p>
    <w:p>
      <w:pPr>
        <w:pStyle w:val="302"/>
        <w:numPr>
          <w:ilvl w:val="255"/>
          <w:numId w:val="0"/>
        </w:numPr>
        <w:ind w:firstLine="640" w:firstLineChars="200"/>
        <w:jc w:val="both"/>
        <w:outlineLvl w:val="1"/>
        <w:rPr>
          <w:rFonts w:ascii="方正楷体_GBK" w:hAnsi="方正楷体_GBK" w:eastAsia="方正楷体_GBK" w:cs="方正楷体_GBK"/>
          <w:b w:val="0"/>
          <w:bCs w:val="0"/>
          <w:color w:val="auto"/>
          <w:highlight w:val="none"/>
        </w:rPr>
      </w:pPr>
      <w:r>
        <w:rPr>
          <w:rFonts w:hint="eastAsia" w:ascii="方正楷体_GBK" w:hAnsi="方正楷体_GBK" w:eastAsia="方正楷体_GBK" w:cs="方正楷体_GBK"/>
          <w:b w:val="0"/>
          <w:bCs w:val="0"/>
          <w:color w:val="auto"/>
          <w:highlight w:val="none"/>
        </w:rPr>
        <w:t>（一）</w:t>
      </w:r>
      <w:r>
        <w:rPr>
          <w:rFonts w:hint="eastAsia" w:ascii="方正楷体_GBK" w:hAnsi="方正楷体_GBK" w:eastAsia="方正楷体_GBK" w:cs="方正楷体_GBK"/>
          <w:color w:val="auto"/>
          <w:kern w:val="0"/>
          <w:szCs w:val="32"/>
          <w:highlight w:val="none"/>
          <w:lang w:val="en-US" w:eastAsia="zh-CN"/>
        </w:rPr>
        <w:t>电力电量平衡分析</w:t>
      </w:r>
    </w:p>
    <w:p>
      <w:pPr>
        <w:keepNext w:val="0"/>
        <w:keepLines w:val="0"/>
        <w:widowControl w:val="0"/>
        <w:numPr>
          <w:ilvl w:val="-1"/>
          <w:numId w:val="0"/>
        </w:numPr>
        <w:suppressLineNumbers w:val="0"/>
        <w:spacing w:before="0" w:beforeAutospacing="0" w:after="0" w:afterAutospacing="0" w:line="580" w:lineRule="atLeast"/>
        <w:ind w:left="0" w:right="0" w:firstLine="640" w:firstLineChars="200"/>
        <w:jc w:val="both"/>
        <w:outlineLvl w:val="9"/>
        <w:rPr>
          <w:rFonts w:hint="eastAsia" w:ascii="方正仿宋_GBK" w:hAnsi="方正仿宋_GBK" w:eastAsia="方正仿宋_GBK" w:cs="方正仿宋_GBK"/>
          <w:b w:val="0"/>
          <w:bCs/>
          <w:color w:val="auto"/>
          <w:sz w:val="32"/>
          <w:szCs w:val="32"/>
          <w:highlight w:val="none"/>
          <w:lang w:val="en-US" w:eastAsia="zh-CN"/>
        </w:rPr>
      </w:pPr>
      <w:r>
        <w:rPr>
          <w:rFonts w:hint="eastAsia" w:ascii="方正仿宋_GBK" w:hAnsi="方正仿宋_GBK" w:eastAsia="方正仿宋_GBK" w:cs="方正仿宋_GBK"/>
          <w:b w:val="0"/>
          <w:bCs/>
          <w:color w:val="auto"/>
          <w:sz w:val="32"/>
          <w:szCs w:val="32"/>
          <w:highlight w:val="none"/>
        </w:rPr>
        <w:t>电力电量平衡管理基于风光水火储等不同类型电源及可调度负荷等运行特性，考虑负荷预测、</w:t>
      </w:r>
      <w:r>
        <w:rPr>
          <w:rFonts w:hint="eastAsia" w:ascii="方正仿宋_GBK" w:hAnsi="方正仿宋_GBK" w:eastAsia="方正仿宋_GBK" w:cs="方正仿宋_GBK"/>
          <w:b w:val="0"/>
          <w:bCs/>
          <w:color w:val="auto"/>
          <w:sz w:val="32"/>
          <w:szCs w:val="32"/>
          <w:highlight w:val="none"/>
          <w:lang w:eastAsia="zh-CN"/>
        </w:rPr>
        <w:t>清洁能源</w:t>
      </w:r>
      <w:r>
        <w:rPr>
          <w:rFonts w:hint="eastAsia" w:ascii="方正仿宋_GBK" w:hAnsi="方正仿宋_GBK" w:eastAsia="方正仿宋_GBK" w:cs="方正仿宋_GBK"/>
          <w:b w:val="0"/>
          <w:bCs/>
          <w:color w:val="auto"/>
          <w:sz w:val="32"/>
          <w:szCs w:val="32"/>
          <w:highlight w:val="none"/>
        </w:rPr>
        <w:t>预测的不确定性，开展年、月、周、日前、日内等不同时间尺度的电力电量平衡分析及预警，辅助生成支援策略，横向实现各专业平衡业务深度融合、纵向实现多级平衡管理。</w:t>
      </w:r>
      <w:r>
        <w:rPr>
          <w:rFonts w:hint="eastAsia" w:ascii="方正仿宋_GBK" w:hAnsi="方正仿宋_GBK" w:eastAsia="方正仿宋_GBK" w:cs="方正仿宋_GBK"/>
          <w:b w:val="0"/>
          <w:bCs/>
          <w:color w:val="auto"/>
          <w:sz w:val="32"/>
          <w:szCs w:val="32"/>
          <w:highlight w:val="none"/>
          <w:lang w:val="en-US" w:eastAsia="zh-CN"/>
        </w:rPr>
        <w:t>主要包括</w:t>
      </w:r>
      <w:r>
        <w:rPr>
          <w:rFonts w:hint="eastAsia" w:ascii="方正仿宋_GBK" w:hAnsi="方正仿宋_GBK" w:eastAsia="方正仿宋_GBK" w:cs="方正仿宋_GBK"/>
          <w:bCs/>
          <w:color w:val="auto"/>
          <w:kern w:val="2"/>
          <w:sz w:val="32"/>
          <w:szCs w:val="32"/>
          <w:highlight w:val="none"/>
          <w:lang w:val="en-US" w:eastAsia="zh-CN"/>
        </w:rPr>
        <w:t>年月平衡分析</w:t>
      </w:r>
      <w:r>
        <w:rPr>
          <w:rFonts w:hint="eastAsia" w:ascii="方正仿宋_GBK" w:hAnsi="方正仿宋_GBK" w:eastAsia="方正仿宋_GBK" w:cs="方正仿宋_GBK"/>
          <w:bCs/>
          <w:color w:val="auto"/>
          <w:sz w:val="32"/>
          <w:szCs w:val="32"/>
          <w:highlight w:val="none"/>
          <w:lang w:eastAsia="zh-CN"/>
        </w:rPr>
        <w:t>、</w:t>
      </w:r>
      <w:r>
        <w:rPr>
          <w:rFonts w:hint="eastAsia" w:ascii="方正仿宋_GBK" w:hAnsi="方正仿宋_GBK" w:eastAsia="方正仿宋_GBK" w:cs="方正仿宋_GBK"/>
          <w:bCs/>
          <w:color w:val="auto"/>
          <w:kern w:val="2"/>
          <w:sz w:val="32"/>
          <w:szCs w:val="32"/>
          <w:highlight w:val="none"/>
          <w:lang w:val="en-US" w:eastAsia="zh-CN"/>
        </w:rPr>
        <w:t>周平衡分析</w:t>
      </w:r>
      <w:r>
        <w:rPr>
          <w:rFonts w:hint="eastAsia" w:ascii="方正仿宋_GBK" w:hAnsi="方正仿宋_GBK" w:eastAsia="方正仿宋_GBK" w:cs="方正仿宋_GBK"/>
          <w:bCs/>
          <w:color w:val="auto"/>
          <w:kern w:val="2"/>
          <w:sz w:val="32"/>
          <w:szCs w:val="32"/>
          <w:highlight w:val="none"/>
          <w:lang w:eastAsia="zh-CN"/>
        </w:rPr>
        <w:t>、</w:t>
      </w:r>
      <w:r>
        <w:rPr>
          <w:rFonts w:hint="eastAsia" w:ascii="方正仿宋_GBK" w:hAnsi="方正仿宋_GBK" w:eastAsia="方正仿宋_GBK" w:cs="方正仿宋_GBK"/>
          <w:bCs/>
          <w:color w:val="auto"/>
          <w:kern w:val="2"/>
          <w:sz w:val="32"/>
          <w:szCs w:val="32"/>
          <w:highlight w:val="none"/>
          <w:lang w:val="en-US" w:eastAsia="zh-CN"/>
        </w:rPr>
        <w:t>日前平衡分析</w:t>
      </w:r>
      <w:r>
        <w:rPr>
          <w:rFonts w:hint="eastAsia" w:ascii="方正仿宋_GBK" w:hAnsi="方正仿宋_GBK" w:eastAsia="方正仿宋_GBK" w:cs="方正仿宋_GBK"/>
          <w:bCs/>
          <w:color w:val="auto"/>
          <w:kern w:val="2"/>
          <w:sz w:val="32"/>
          <w:szCs w:val="32"/>
          <w:highlight w:val="none"/>
          <w:lang w:eastAsia="zh-CN"/>
        </w:rPr>
        <w:t>、</w:t>
      </w:r>
      <w:r>
        <w:rPr>
          <w:rFonts w:hint="eastAsia" w:ascii="方正仿宋_GBK" w:hAnsi="方正仿宋_GBK" w:eastAsia="方正仿宋_GBK" w:cs="方正仿宋_GBK"/>
          <w:bCs/>
          <w:color w:val="auto"/>
          <w:kern w:val="2"/>
          <w:sz w:val="32"/>
          <w:szCs w:val="32"/>
          <w:highlight w:val="none"/>
          <w:lang w:val="en-US" w:eastAsia="zh-CN"/>
        </w:rPr>
        <w:t>日内平衡分析</w:t>
      </w:r>
      <w:r>
        <w:rPr>
          <w:rFonts w:hint="eastAsia" w:ascii="方正仿宋_GBK" w:hAnsi="方正仿宋_GBK" w:eastAsia="方正仿宋_GBK" w:cs="方正仿宋_GBK"/>
          <w:bCs/>
          <w:color w:val="auto"/>
          <w:kern w:val="2"/>
          <w:sz w:val="32"/>
          <w:szCs w:val="32"/>
          <w:highlight w:val="none"/>
          <w:lang w:eastAsia="zh-CN"/>
        </w:rPr>
        <w:t>、</w:t>
      </w:r>
      <w:r>
        <w:rPr>
          <w:rFonts w:hint="eastAsia" w:ascii="方正仿宋_GBK" w:hAnsi="方正仿宋_GBK" w:eastAsia="方正仿宋_GBK" w:cs="方正仿宋_GBK"/>
          <w:bCs/>
          <w:color w:val="auto"/>
          <w:kern w:val="2"/>
          <w:sz w:val="32"/>
          <w:szCs w:val="32"/>
          <w:highlight w:val="none"/>
          <w:lang w:val="en-US" w:eastAsia="zh-CN"/>
        </w:rPr>
        <w:t>支援策略辅助决策（国调、网调）（可选）</w:t>
      </w:r>
      <w:r>
        <w:rPr>
          <w:rFonts w:hint="eastAsia" w:ascii="方正仿宋_GBK" w:hAnsi="方正仿宋_GBK" w:eastAsia="方正仿宋_GBK" w:cs="方正仿宋_GBK"/>
          <w:bCs/>
          <w:color w:val="auto"/>
          <w:kern w:val="2"/>
          <w:sz w:val="32"/>
          <w:szCs w:val="32"/>
          <w:highlight w:val="none"/>
          <w:lang w:eastAsia="zh-CN"/>
        </w:rPr>
        <w:t>、</w:t>
      </w:r>
      <w:r>
        <w:rPr>
          <w:rFonts w:hint="eastAsia" w:ascii="方正仿宋_GBK" w:hAnsi="方正仿宋_GBK" w:eastAsia="方正仿宋_GBK" w:cs="方正仿宋_GBK"/>
          <w:bCs/>
          <w:color w:val="auto"/>
          <w:kern w:val="2"/>
          <w:sz w:val="32"/>
          <w:szCs w:val="32"/>
          <w:highlight w:val="none"/>
          <w:lang w:val="en-US" w:eastAsia="zh-CN"/>
        </w:rPr>
        <w:t>平衡协同管理（国调、网调）（可选）</w:t>
      </w:r>
      <w:r>
        <w:rPr>
          <w:rFonts w:hint="eastAsia" w:ascii="方正仿宋_GBK" w:hAnsi="方正仿宋_GBK" w:eastAsia="方正仿宋_GBK" w:cs="方正仿宋_GBK"/>
          <w:bCs/>
          <w:color w:val="auto"/>
          <w:sz w:val="32"/>
          <w:szCs w:val="32"/>
          <w:highlight w:val="none"/>
          <w:lang w:val="en-US" w:eastAsia="zh-CN"/>
        </w:rPr>
        <w:t>等功能。</w:t>
      </w:r>
    </w:p>
    <w:p>
      <w:pPr>
        <w:pStyle w:val="302"/>
        <w:numPr>
          <w:ilvl w:val="255"/>
          <w:numId w:val="0"/>
        </w:numPr>
        <w:ind w:firstLine="640" w:firstLineChars="200"/>
        <w:jc w:val="both"/>
        <w:outlineLvl w:val="1"/>
        <w:rPr>
          <w:rFonts w:ascii="方正楷体_GBK" w:hAnsi="方正楷体_GBK" w:eastAsia="方正楷体_GBK" w:cs="方正楷体_GBK"/>
          <w:b w:val="0"/>
          <w:bCs w:val="0"/>
          <w:color w:val="auto"/>
          <w:highlight w:val="none"/>
        </w:rPr>
      </w:pPr>
      <w:r>
        <w:rPr>
          <w:rFonts w:hint="eastAsia" w:ascii="方正楷体_GBK" w:hAnsi="方正楷体_GBK" w:eastAsia="方正楷体_GBK" w:cs="方正楷体_GBK"/>
          <w:b w:val="0"/>
          <w:bCs w:val="0"/>
          <w:color w:val="auto"/>
          <w:highlight w:val="none"/>
        </w:rPr>
        <w:t>（</w:t>
      </w:r>
      <w:r>
        <w:rPr>
          <w:rFonts w:hint="eastAsia" w:ascii="方正楷体_GBK" w:hAnsi="方正楷体_GBK" w:eastAsia="方正楷体_GBK" w:cs="方正楷体_GBK"/>
          <w:b w:val="0"/>
          <w:bCs w:val="0"/>
          <w:color w:val="auto"/>
          <w:highlight w:val="none"/>
          <w:lang w:val="en-US" w:eastAsia="zh-CN"/>
        </w:rPr>
        <w:t>二</w:t>
      </w:r>
      <w:r>
        <w:rPr>
          <w:rFonts w:hint="eastAsia" w:ascii="方正楷体_GBK" w:hAnsi="方正楷体_GBK" w:eastAsia="方正楷体_GBK" w:cs="方正楷体_GBK"/>
          <w:b w:val="0"/>
          <w:bCs w:val="0"/>
          <w:color w:val="auto"/>
          <w:highlight w:val="none"/>
        </w:rPr>
        <w:t>）负荷预测</w:t>
      </w:r>
    </w:p>
    <w:p>
      <w:pPr>
        <w:keepNext w:val="0"/>
        <w:keepLines w:val="0"/>
        <w:widowControl w:val="0"/>
        <w:suppressLineNumbers w:val="0"/>
        <w:spacing w:before="0" w:beforeAutospacing="0" w:after="0" w:afterAutospacing="0" w:line="580" w:lineRule="atLeast"/>
        <w:ind w:left="0" w:right="0" w:firstLine="640" w:firstLineChars="200"/>
        <w:jc w:val="both"/>
        <w:rPr>
          <w:rFonts w:ascii="方正仿宋_GBK" w:hAnsi="方正仿宋_GBK" w:eastAsia="方正仿宋_GBK" w:cs="方正仿宋_GBK"/>
          <w:bCs/>
          <w:color w:val="auto"/>
          <w:sz w:val="32"/>
          <w:szCs w:val="32"/>
          <w:highlight w:val="none"/>
        </w:rPr>
      </w:pPr>
      <w:r>
        <w:rPr>
          <w:rFonts w:hint="eastAsia" w:ascii="方正仿宋_GBK" w:hAnsi="方正仿宋_GBK" w:eastAsia="方正仿宋_GBK" w:cs="方正仿宋_GBK"/>
          <w:bCs/>
          <w:color w:val="auto"/>
          <w:sz w:val="32"/>
          <w:szCs w:val="32"/>
          <w:highlight w:val="none"/>
        </w:rPr>
        <w:t>负荷预测基于历史实际负荷数据，充分考虑系统运行特性、天气、节假日等因素，预测未来一段时间内电网负荷需求，为电网运行规划、调度计划安排和现货市场出清等提供不同时间尺度的电网负荷预测数据。主要包括系统负荷预测、母线负荷预测等功能。</w:t>
      </w:r>
    </w:p>
    <w:p>
      <w:pPr>
        <w:pStyle w:val="302"/>
        <w:numPr>
          <w:ilvl w:val="255"/>
          <w:numId w:val="0"/>
        </w:numPr>
        <w:ind w:firstLine="640" w:firstLineChars="200"/>
        <w:jc w:val="both"/>
        <w:outlineLvl w:val="1"/>
        <w:rPr>
          <w:rFonts w:ascii="方正楷体_GBK" w:hAnsi="方正楷体_GBK" w:eastAsia="方正楷体_GBK" w:cs="方正楷体_GBK"/>
          <w:b w:val="0"/>
          <w:bCs w:val="0"/>
          <w:color w:val="auto"/>
          <w:highlight w:val="none"/>
        </w:rPr>
      </w:pPr>
      <w:r>
        <w:rPr>
          <w:rFonts w:hint="eastAsia" w:ascii="方正楷体_GBK" w:hAnsi="方正楷体_GBK" w:eastAsia="方正楷体_GBK" w:cs="方正楷体_GBK"/>
          <w:b w:val="0"/>
          <w:bCs w:val="0"/>
          <w:color w:val="auto"/>
          <w:highlight w:val="none"/>
        </w:rPr>
        <w:t>（</w:t>
      </w:r>
      <w:r>
        <w:rPr>
          <w:rFonts w:hint="eastAsia" w:ascii="方正楷体_GBK" w:hAnsi="方正楷体_GBK" w:eastAsia="方正楷体_GBK" w:cs="方正楷体_GBK"/>
          <w:b w:val="0"/>
          <w:bCs w:val="0"/>
          <w:color w:val="auto"/>
          <w:highlight w:val="none"/>
          <w:lang w:val="en-US" w:eastAsia="zh-CN"/>
        </w:rPr>
        <w:t>三</w:t>
      </w:r>
      <w:r>
        <w:rPr>
          <w:rFonts w:hint="eastAsia" w:ascii="方正楷体_GBK" w:hAnsi="方正楷体_GBK" w:eastAsia="方正楷体_GBK" w:cs="方正楷体_GBK"/>
          <w:b w:val="0"/>
          <w:bCs w:val="0"/>
          <w:color w:val="auto"/>
          <w:highlight w:val="none"/>
        </w:rPr>
        <w:t>）发</w:t>
      </w:r>
      <w:r>
        <w:rPr>
          <w:rFonts w:hint="eastAsia" w:ascii="方正楷体_GBK" w:hAnsi="方正楷体_GBK" w:eastAsia="方正楷体_GBK" w:cs="方正楷体_GBK"/>
          <w:b w:val="0"/>
          <w:bCs w:val="0"/>
          <w:color w:val="auto"/>
          <w:highlight w:val="none"/>
          <w:lang w:val="en-US" w:eastAsia="zh-CN"/>
        </w:rPr>
        <w:t>输</w:t>
      </w:r>
      <w:r>
        <w:rPr>
          <w:rFonts w:hint="eastAsia" w:ascii="方正楷体_GBK" w:hAnsi="方正楷体_GBK" w:eastAsia="方正楷体_GBK" w:cs="方正楷体_GBK"/>
          <w:b w:val="0"/>
          <w:bCs w:val="0"/>
          <w:color w:val="auto"/>
          <w:highlight w:val="none"/>
        </w:rPr>
        <w:t>电计划</w:t>
      </w:r>
    </w:p>
    <w:p>
      <w:pPr>
        <w:pStyle w:val="15"/>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bCs/>
          <w:color w:val="auto"/>
          <w:sz w:val="32"/>
          <w:szCs w:val="32"/>
          <w:highlight w:val="none"/>
          <w:lang w:val="en-US" w:eastAsia="zh-CN"/>
        </w:rPr>
      </w:pPr>
      <w:r>
        <w:rPr>
          <w:rFonts w:hint="eastAsia" w:ascii="方正仿宋_GBK" w:hAnsi="方正仿宋_GBK" w:eastAsia="方正仿宋_GBK" w:cs="方正仿宋_GBK"/>
          <w:bCs/>
          <w:color w:val="auto"/>
          <w:sz w:val="32"/>
          <w:szCs w:val="32"/>
          <w:highlight w:val="none"/>
          <w:lang w:val="en-US" w:eastAsia="zh-CN"/>
        </w:rPr>
        <w:t>发输电计划（国调、网调）通过中长期、日前、日内等不同时间尺度的跨省区交直流联络线及直调电厂计划编制，实现全网或区域电力电量平衡和资源跨省区大范围优化配置，并为其他应用提供跨省区联络线计划和直调电厂计划。主要包括中长期发输电计划、短期省间交易（可选）、日前发输电计划、日内发输电计划调整、多级计划在线协同编制等功能。</w:t>
      </w:r>
    </w:p>
    <w:p>
      <w:pPr>
        <w:keepNext w:val="0"/>
        <w:keepLines w:val="0"/>
        <w:widowControl w:val="0"/>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color w:val="auto"/>
          <w:sz w:val="32"/>
          <w:szCs w:val="32"/>
          <w:highlight w:val="none"/>
          <w:lang w:val="en-US" w:eastAsia="zh-CN"/>
        </w:rPr>
      </w:pPr>
      <w:r>
        <w:rPr>
          <w:rFonts w:hint="eastAsia" w:ascii="方正仿宋_GBK" w:hAnsi="方正仿宋_GBK" w:eastAsia="方正仿宋_GBK" w:cs="方正仿宋_GBK"/>
          <w:bCs/>
          <w:color w:val="auto"/>
          <w:sz w:val="32"/>
          <w:szCs w:val="32"/>
          <w:highlight w:val="none"/>
          <w:lang w:val="en-US" w:eastAsia="zh-CN"/>
        </w:rPr>
        <w:t>发电计划（省调）通过中长期、日前、日内、实时等不同时间尺度的机组开停机、可调能力评估及出力曲线编制实现风光水火等多类型能源协同优化调度，并为其他应用提供未来态机组运行方式。主要包括中长期发电计划、机组组合优化（可选）、日前发电计划（考虑沙戈荒及水风光联合优化）、日内发电计划调整、多级计划在线协同编制等功能。</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（四）检修计划</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检修计划实现设备检修停运对电网安全、电力平衡以及</w:t>
      </w:r>
      <w:r>
        <w:rPr>
          <w:rFonts w:hint="eastAsia" w:ascii="方正仿宋_GBK" w:hAnsi="方正仿宋_GBK" w:eastAsia="方正仿宋_GBK" w:cs="方正仿宋_GBK"/>
          <w:bCs/>
          <w:sz w:val="32"/>
          <w:szCs w:val="32"/>
          <w:highlight w:val="none"/>
          <w:lang w:eastAsia="zh-CN"/>
        </w:rPr>
        <w:t>清洁</w:t>
      </w:r>
      <w:r>
        <w:rPr>
          <w:rFonts w:hint="eastAsia" w:ascii="方正仿宋_GBK" w:hAnsi="方正仿宋_GBK" w:eastAsia="方正仿宋_GBK" w:cs="方正仿宋_GBK"/>
          <w:bCs/>
          <w:sz w:val="32"/>
          <w:szCs w:val="32"/>
          <w:highlight w:val="none"/>
        </w:rPr>
        <w:t>能源消纳的评估，对各类待检修停电设备进行组合优化，确定设备停电检修时间区间，支撑检修计划流转审批决策，为</w:t>
      </w:r>
      <w:r>
        <w:rPr>
          <w:rFonts w:hint="eastAsia" w:ascii="方正仿宋_GBK" w:hAnsi="方正仿宋_GBK" w:eastAsia="方正仿宋_GBK" w:cs="方正仿宋_GBK"/>
          <w:bCs/>
          <w:sz w:val="32"/>
          <w:szCs w:val="32"/>
          <w:highlight w:val="none"/>
          <w:lang w:eastAsia="zh-CN"/>
        </w:rPr>
        <w:t>其他应用</w:t>
      </w:r>
      <w:r>
        <w:rPr>
          <w:rFonts w:hint="eastAsia" w:ascii="方正仿宋_GBK" w:hAnsi="方正仿宋_GBK" w:eastAsia="方正仿宋_GBK" w:cs="方正仿宋_GBK"/>
          <w:bCs/>
          <w:sz w:val="32"/>
          <w:szCs w:val="32"/>
          <w:highlight w:val="none"/>
        </w:rPr>
        <w:t>提供</w:t>
      </w:r>
      <w:r>
        <w:rPr>
          <w:rFonts w:hint="eastAsia" w:ascii="方正仿宋_GBK" w:hAnsi="方正仿宋_GBK" w:eastAsia="方正仿宋_GBK" w:cs="方正仿宋_GBK"/>
          <w:bCs/>
          <w:sz w:val="32"/>
          <w:szCs w:val="32"/>
          <w:highlight w:val="none"/>
          <w:lang w:eastAsia="zh-CN"/>
        </w:rPr>
        <w:t>设备检修计划结果</w:t>
      </w:r>
      <w:r>
        <w:rPr>
          <w:rFonts w:hint="eastAsia" w:ascii="方正仿宋_GBK" w:hAnsi="方正仿宋_GBK" w:eastAsia="方正仿宋_GBK" w:cs="方正仿宋_GBK"/>
          <w:bCs/>
          <w:sz w:val="32"/>
          <w:szCs w:val="32"/>
          <w:highlight w:val="none"/>
        </w:rPr>
        <w:t>。主要包括</w:t>
      </w:r>
      <w:r>
        <w:rPr>
          <w:rFonts w:hint="default" w:ascii="方正仿宋_GBK" w:hAnsi="方正仿宋_GBK" w:eastAsia="方正仿宋_GBK" w:cs="方正仿宋_GBK"/>
          <w:bCs/>
          <w:sz w:val="32"/>
          <w:szCs w:val="32"/>
          <w:highlight w:val="none"/>
          <w:lang w:eastAsia="zh-CN"/>
        </w:rPr>
        <w:t>检修窗口期</w:t>
      </w:r>
      <w:r>
        <w:rPr>
          <w:rFonts w:hint="eastAsia" w:ascii="方正仿宋_GBK" w:hAnsi="方正仿宋_GBK" w:eastAsia="方正仿宋_GBK" w:cs="方正仿宋_GBK"/>
          <w:bCs/>
          <w:sz w:val="32"/>
          <w:szCs w:val="32"/>
          <w:highlight w:val="none"/>
          <w:lang w:eastAsia="zh-CN"/>
        </w:rPr>
        <w:t>（可选）</w:t>
      </w:r>
      <w:r>
        <w:rPr>
          <w:rFonts w:hint="default"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lang w:eastAsia="zh-CN"/>
        </w:rPr>
        <w:t>含</w:t>
      </w:r>
      <w:r>
        <w:rPr>
          <w:rFonts w:hint="default" w:ascii="方正仿宋_GBK" w:hAnsi="方正仿宋_GBK" w:eastAsia="方正仿宋_GBK" w:cs="方正仿宋_GBK"/>
          <w:bCs/>
          <w:sz w:val="32"/>
          <w:szCs w:val="32"/>
          <w:highlight w:val="none"/>
          <w:lang w:eastAsia="zh-CN"/>
        </w:rPr>
        <w:t>检修计划优化组合</w:t>
      </w:r>
      <w:r>
        <w:rPr>
          <w:rFonts w:hint="eastAsia" w:ascii="方正仿宋_GBK" w:hAnsi="方正仿宋_GBK" w:eastAsia="方正仿宋_GBK" w:cs="方正仿宋_GBK"/>
          <w:bCs/>
          <w:sz w:val="32"/>
          <w:szCs w:val="32"/>
          <w:highlight w:val="none"/>
          <w:lang w:eastAsia="zh-CN"/>
        </w:rPr>
        <w:t>（可选）的</w:t>
      </w:r>
      <w:r>
        <w:rPr>
          <w:rFonts w:hint="default" w:ascii="方正仿宋_GBK" w:hAnsi="方正仿宋_GBK" w:eastAsia="方正仿宋_GBK" w:cs="方正仿宋_GBK"/>
          <w:bCs/>
          <w:sz w:val="32"/>
          <w:szCs w:val="32"/>
          <w:highlight w:val="none"/>
          <w:lang w:eastAsia="zh-CN"/>
        </w:rPr>
        <w:t>年度检修计划</w:t>
      </w:r>
      <w:r>
        <w:rPr>
          <w:rFonts w:hint="eastAsia" w:ascii="方正仿宋_GBK" w:hAnsi="方正仿宋_GBK" w:eastAsia="方正仿宋_GBK" w:cs="方正仿宋_GBK"/>
          <w:bCs/>
          <w:sz w:val="32"/>
          <w:szCs w:val="32"/>
          <w:highlight w:val="none"/>
          <w:lang w:eastAsia="zh-CN"/>
        </w:rPr>
        <w:t>编制</w:t>
      </w:r>
      <w:r>
        <w:rPr>
          <w:rFonts w:hint="default"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lang w:eastAsia="zh-CN"/>
        </w:rPr>
        <w:t>含</w:t>
      </w:r>
      <w:r>
        <w:rPr>
          <w:rFonts w:hint="default" w:ascii="方正仿宋_GBK" w:hAnsi="方正仿宋_GBK" w:eastAsia="方正仿宋_GBK" w:cs="方正仿宋_GBK"/>
          <w:bCs/>
          <w:sz w:val="32"/>
          <w:szCs w:val="32"/>
          <w:highlight w:val="none"/>
          <w:lang w:eastAsia="zh-CN"/>
        </w:rPr>
        <w:t>检修计划优化组合</w:t>
      </w:r>
      <w:r>
        <w:rPr>
          <w:rFonts w:hint="eastAsia" w:ascii="方正仿宋_GBK" w:hAnsi="方正仿宋_GBK" w:eastAsia="方正仿宋_GBK" w:cs="方正仿宋_GBK"/>
          <w:bCs/>
          <w:sz w:val="32"/>
          <w:szCs w:val="32"/>
          <w:highlight w:val="none"/>
          <w:lang w:eastAsia="zh-CN"/>
        </w:rPr>
        <w:t>（可选）的</w:t>
      </w:r>
      <w:r>
        <w:rPr>
          <w:rFonts w:hint="default" w:ascii="方正仿宋_GBK" w:hAnsi="方正仿宋_GBK" w:eastAsia="方正仿宋_GBK" w:cs="方正仿宋_GBK"/>
          <w:bCs/>
          <w:sz w:val="32"/>
          <w:szCs w:val="32"/>
          <w:highlight w:val="none"/>
          <w:lang w:eastAsia="zh-CN"/>
        </w:rPr>
        <w:t>月度检修计划</w:t>
      </w:r>
      <w:r>
        <w:rPr>
          <w:rFonts w:hint="eastAsia" w:ascii="方正仿宋_GBK" w:hAnsi="方正仿宋_GBK" w:eastAsia="方正仿宋_GBK" w:cs="方正仿宋_GBK"/>
          <w:bCs/>
          <w:sz w:val="32"/>
          <w:szCs w:val="32"/>
          <w:highlight w:val="none"/>
          <w:lang w:eastAsia="zh-CN"/>
        </w:rPr>
        <w:t>编制</w:t>
      </w:r>
      <w:r>
        <w:rPr>
          <w:rFonts w:hint="default"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lang w:eastAsia="zh-CN"/>
        </w:rPr>
        <w:t>含</w:t>
      </w:r>
      <w:r>
        <w:rPr>
          <w:rFonts w:hint="default" w:ascii="方正仿宋_GBK" w:hAnsi="方正仿宋_GBK" w:eastAsia="方正仿宋_GBK" w:cs="方正仿宋_GBK"/>
          <w:bCs/>
          <w:sz w:val="32"/>
          <w:szCs w:val="32"/>
          <w:highlight w:val="none"/>
          <w:lang w:eastAsia="zh-CN"/>
        </w:rPr>
        <w:t>检修计划优化组合</w:t>
      </w:r>
      <w:r>
        <w:rPr>
          <w:rFonts w:hint="eastAsia" w:ascii="方正仿宋_GBK" w:hAnsi="方正仿宋_GBK" w:eastAsia="方正仿宋_GBK" w:cs="方正仿宋_GBK"/>
          <w:bCs/>
          <w:sz w:val="32"/>
          <w:szCs w:val="32"/>
          <w:highlight w:val="none"/>
          <w:lang w:eastAsia="zh-CN"/>
        </w:rPr>
        <w:t>（可选）的</w:t>
      </w:r>
      <w:r>
        <w:rPr>
          <w:rFonts w:hint="default" w:ascii="方正仿宋_GBK" w:hAnsi="方正仿宋_GBK" w:eastAsia="方正仿宋_GBK" w:cs="方正仿宋_GBK"/>
          <w:bCs/>
          <w:sz w:val="32"/>
          <w:szCs w:val="32"/>
          <w:highlight w:val="none"/>
          <w:lang w:eastAsia="zh-CN"/>
        </w:rPr>
        <w:t>日前检修计划</w:t>
      </w:r>
      <w:r>
        <w:rPr>
          <w:rFonts w:hint="eastAsia" w:ascii="方正仿宋_GBK" w:hAnsi="方正仿宋_GBK" w:eastAsia="方正仿宋_GBK" w:cs="方正仿宋_GBK"/>
          <w:bCs/>
          <w:sz w:val="32"/>
          <w:szCs w:val="32"/>
          <w:highlight w:val="none"/>
          <w:lang w:eastAsia="zh-CN"/>
        </w:rPr>
        <w:t>编制</w:t>
      </w:r>
      <w:r>
        <w:rPr>
          <w:rFonts w:hint="eastAsia" w:ascii="方正仿宋_GBK" w:hAnsi="方正仿宋_GBK" w:eastAsia="方正仿宋_GBK" w:cs="方正仿宋_GBK"/>
          <w:bCs/>
          <w:sz w:val="32"/>
          <w:szCs w:val="32"/>
          <w:highlight w:val="none"/>
        </w:rPr>
        <w:t>等功能。</w:t>
      </w:r>
    </w:p>
    <w:p>
      <w:pPr>
        <w:pStyle w:val="302"/>
        <w:numPr>
          <w:ilvl w:val="255"/>
          <w:numId w:val="0"/>
        </w:numPr>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五</w:t>
      </w: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应急调度（可选）</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应急调度</w:t>
      </w:r>
      <w:r>
        <w:rPr>
          <w:rFonts w:hint="eastAsia" w:ascii="方正仿宋_GBK" w:hAnsi="方正仿宋_GBK" w:eastAsia="方正仿宋_GBK" w:cs="方正仿宋_GBK"/>
          <w:bCs/>
          <w:sz w:val="32"/>
          <w:szCs w:val="32"/>
          <w:highlight w:val="none"/>
          <w:lang w:val="en-US" w:eastAsia="zh-CN"/>
        </w:rPr>
        <w:t>考虑在</w:t>
      </w:r>
      <w:r>
        <w:rPr>
          <w:rFonts w:hint="eastAsia" w:ascii="方正仿宋_GBK" w:hAnsi="方正仿宋_GBK" w:eastAsia="方正仿宋_GBK" w:cs="方正仿宋_GBK"/>
          <w:bCs/>
          <w:sz w:val="32"/>
          <w:szCs w:val="32"/>
          <w:highlight w:val="none"/>
        </w:rPr>
        <w:t>电力系统出现保安全、保平衡、保</w:t>
      </w:r>
      <w:r>
        <w:rPr>
          <w:rFonts w:hint="eastAsia" w:ascii="方正仿宋_GBK" w:hAnsi="方正仿宋_GBK" w:eastAsia="方正仿宋_GBK" w:cs="方正仿宋_GBK"/>
          <w:bCs/>
          <w:sz w:val="32"/>
          <w:szCs w:val="32"/>
          <w:highlight w:val="none"/>
          <w:lang w:eastAsia="zh-CN"/>
        </w:rPr>
        <w:t>清洁能源</w:t>
      </w:r>
      <w:r>
        <w:rPr>
          <w:rFonts w:hint="eastAsia" w:ascii="方正仿宋_GBK" w:hAnsi="方正仿宋_GBK" w:eastAsia="方正仿宋_GBK" w:cs="方正仿宋_GBK"/>
          <w:bCs/>
          <w:sz w:val="32"/>
          <w:szCs w:val="32"/>
          <w:highlight w:val="none"/>
        </w:rPr>
        <w:t>消纳需求，且市场化手段均已用尽后仍未完全解决问题时，</w:t>
      </w:r>
      <w:r>
        <w:rPr>
          <w:rFonts w:hint="eastAsia" w:ascii="方正仿宋_GBK" w:hAnsi="方正仿宋_GBK" w:eastAsia="方正仿宋_GBK" w:cs="方正仿宋_GBK"/>
          <w:bCs/>
          <w:sz w:val="32"/>
          <w:szCs w:val="32"/>
          <w:highlight w:val="none"/>
          <w:lang w:val="en-US" w:eastAsia="zh-CN"/>
        </w:rPr>
        <w:t>开展</w:t>
      </w:r>
      <w:r>
        <w:rPr>
          <w:rFonts w:hint="eastAsia" w:ascii="方正仿宋_GBK" w:hAnsi="方正仿宋_GBK" w:eastAsia="方正仿宋_GBK" w:cs="方正仿宋_GBK"/>
          <w:bCs/>
          <w:sz w:val="32"/>
          <w:szCs w:val="32"/>
          <w:highlight w:val="none"/>
        </w:rPr>
        <w:t>跨省跨区</w:t>
      </w:r>
      <w:r>
        <w:rPr>
          <w:rFonts w:hint="eastAsia" w:ascii="方正仿宋_GBK" w:hAnsi="方正仿宋_GBK" w:eastAsia="方正仿宋_GBK" w:cs="方正仿宋_GBK"/>
          <w:bCs/>
          <w:sz w:val="32"/>
          <w:szCs w:val="32"/>
          <w:highlight w:val="none"/>
          <w:lang w:val="en-US" w:eastAsia="zh-CN"/>
        </w:rPr>
        <w:t>剩余可用资源的应急调配</w:t>
      </w:r>
      <w:r>
        <w:rPr>
          <w:rFonts w:hint="eastAsia" w:ascii="方正仿宋_GBK" w:hAnsi="方正仿宋_GBK" w:eastAsia="方正仿宋_GBK" w:cs="方正仿宋_GBK"/>
          <w:bCs/>
          <w:sz w:val="32"/>
          <w:szCs w:val="32"/>
          <w:highlight w:val="none"/>
        </w:rPr>
        <w:t>，避免在电网仍有保障能力的情况下出现安全、平衡问题，减少在电网仍有消纳能力情况下的</w:t>
      </w:r>
      <w:r>
        <w:rPr>
          <w:rFonts w:hint="eastAsia" w:ascii="方正仿宋_GBK" w:hAnsi="方正仿宋_GBK" w:eastAsia="方正仿宋_GBK" w:cs="方正仿宋_GBK"/>
          <w:bCs/>
          <w:sz w:val="32"/>
          <w:szCs w:val="32"/>
          <w:highlight w:val="none"/>
          <w:lang w:eastAsia="zh-CN"/>
        </w:rPr>
        <w:t>清洁能源</w:t>
      </w:r>
      <w:r>
        <w:rPr>
          <w:rFonts w:hint="eastAsia" w:ascii="方正仿宋_GBK" w:hAnsi="方正仿宋_GBK" w:eastAsia="方正仿宋_GBK" w:cs="方正仿宋_GBK"/>
          <w:bCs/>
          <w:sz w:val="32"/>
          <w:szCs w:val="32"/>
          <w:highlight w:val="none"/>
        </w:rPr>
        <w:t>弃电。</w:t>
      </w:r>
      <w:r>
        <w:rPr>
          <w:rFonts w:hint="eastAsia" w:ascii="方正仿宋_GBK" w:hAnsi="方正仿宋_GBK" w:eastAsia="方正仿宋_GBK" w:cs="方正仿宋_GBK"/>
          <w:bCs/>
          <w:sz w:val="32"/>
          <w:szCs w:val="32"/>
          <w:highlight w:val="none"/>
          <w:lang w:val="en-US" w:eastAsia="zh-CN"/>
        </w:rPr>
        <w:t>主要</w:t>
      </w:r>
      <w:r>
        <w:rPr>
          <w:rFonts w:hint="eastAsia" w:ascii="方正仿宋_GBK" w:hAnsi="方正仿宋_GBK" w:eastAsia="方正仿宋_GBK" w:cs="方正仿宋_GBK"/>
          <w:bCs/>
          <w:sz w:val="32"/>
          <w:szCs w:val="32"/>
          <w:highlight w:val="none"/>
        </w:rPr>
        <w:t>包括日前应急调度</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日内应急调度</w:t>
      </w:r>
      <w:r>
        <w:rPr>
          <w:rFonts w:hint="default" w:ascii="方正仿宋_GBK" w:hAnsi="方正仿宋_GBK" w:eastAsia="方正仿宋_GBK" w:cs="方正仿宋_GBK"/>
          <w:bCs/>
          <w:sz w:val="32"/>
          <w:szCs w:val="32"/>
          <w:highlight w:val="none"/>
        </w:rPr>
        <w:t>等</w:t>
      </w:r>
      <w:r>
        <w:rPr>
          <w:rFonts w:hint="eastAsia" w:ascii="方正仿宋_GBK" w:hAnsi="方正仿宋_GBK" w:eastAsia="方正仿宋_GBK" w:cs="方正仿宋_GBK"/>
          <w:bCs/>
          <w:sz w:val="32"/>
          <w:szCs w:val="32"/>
          <w:highlight w:val="none"/>
          <w:lang w:val="en-US" w:eastAsia="zh-CN"/>
        </w:rPr>
        <w:t>功能</w:t>
      </w:r>
      <w:r>
        <w:rPr>
          <w:rFonts w:hint="eastAsia" w:ascii="方正仿宋_GBK" w:hAnsi="方正仿宋_GBK" w:eastAsia="方正仿宋_GBK" w:cs="方正仿宋_GBK"/>
          <w:bCs/>
          <w:sz w:val="32"/>
          <w:szCs w:val="32"/>
          <w:highlight w:val="none"/>
        </w:rPr>
        <w:t>。</w:t>
      </w:r>
    </w:p>
    <w:p>
      <w:pPr>
        <w:pStyle w:val="302"/>
        <w:numPr>
          <w:ilvl w:val="255"/>
          <w:numId w:val="0"/>
        </w:numPr>
        <w:ind w:firstLine="640" w:firstLineChars="200"/>
        <w:outlineLvl w:val="1"/>
        <w:rPr>
          <w:rFonts w:hint="eastAsia" w:ascii="方正楷体_GBK" w:hAnsi="方正楷体_GBK" w:eastAsia="方正楷体_GBK" w:cs="方正楷体_GBK"/>
          <w:bCs w:val="0"/>
          <w:sz w:val="32"/>
          <w:szCs w:val="32"/>
          <w:highlight w:val="none"/>
          <w:lang w:val="en-US" w:eastAsia="zh-CN"/>
        </w:rPr>
      </w:pPr>
      <w:r>
        <w:rPr>
          <w:rFonts w:hint="eastAsia" w:ascii="方正楷体_GBK" w:hAnsi="方正楷体_GBK" w:eastAsia="方正楷体_GBK" w:cs="方正楷体_GBK"/>
          <w:bCs w:val="0"/>
          <w:sz w:val="32"/>
          <w:szCs w:val="32"/>
          <w:highlight w:val="none"/>
          <w:lang w:val="en-US" w:eastAsia="zh-CN"/>
        </w:rPr>
        <w:t>（六）调度计划安全校核</w:t>
      </w:r>
    </w:p>
    <w:p>
      <w:pPr>
        <w:pStyle w:val="15"/>
        <w:widowControl w:val="0"/>
        <w:spacing w:line="580" w:lineRule="atLeast"/>
        <w:ind w:firstLine="640" w:firstLineChars="200"/>
        <w:jc w:val="both"/>
        <w:rPr>
          <w:rFonts w:hint="default" w:ascii="方正仿宋_GBK" w:hAnsi="方正仿宋_GBK" w:eastAsia="方正仿宋_GBK" w:cs="方正仿宋_GBK"/>
          <w:bCs/>
          <w:sz w:val="32"/>
          <w:szCs w:val="32"/>
          <w:highlight w:val="none"/>
        </w:rPr>
      </w:pPr>
      <w:r>
        <w:rPr>
          <w:rFonts w:hint="default" w:ascii="方正仿宋_GBK" w:hAnsi="方正仿宋_GBK" w:eastAsia="方正仿宋_GBK" w:cs="方正仿宋_GBK"/>
          <w:bCs/>
          <w:sz w:val="32"/>
          <w:szCs w:val="32"/>
          <w:highlight w:val="none"/>
        </w:rPr>
        <w:t>调度计划安全校核针对发电计划、检修计划等业务，利用“五（五）未来态潮流分析”提供的潮流断面及热稳限额数据，采用多任务并行计算开展电网基态潮流校核、静态安全校核、灵敏度计算等，实现中长期、日前调度计划的校核分析和越限调整辅助决策。主要包括中长期计划安全校核、日前计划安全校核、安全校核辅助决策等功能。</w:t>
      </w:r>
    </w:p>
    <w:p>
      <w:pPr>
        <w:pStyle w:val="302"/>
        <w:numPr>
          <w:ilvl w:val="255"/>
          <w:numId w:val="0"/>
        </w:numPr>
        <w:ind w:firstLine="640" w:firstLineChars="200"/>
        <w:outlineLvl w:val="1"/>
        <w:rPr>
          <w:rFonts w:hint="eastAsia" w:ascii="方正楷体_GBK" w:hAnsi="方正楷体_GBK" w:eastAsia="方正楷体_GBK" w:cs="方正楷体_GBK"/>
          <w:bCs w:val="0"/>
          <w:sz w:val="32"/>
          <w:szCs w:val="32"/>
          <w:highlight w:val="none"/>
          <w:lang w:val="en-US" w:eastAsia="zh-CN"/>
        </w:rPr>
      </w:pPr>
      <w:r>
        <w:rPr>
          <w:rFonts w:hint="eastAsia" w:ascii="方正楷体_GBK" w:hAnsi="方正楷体_GBK" w:eastAsia="方正楷体_GBK" w:cs="方正楷体_GBK"/>
          <w:bCs w:val="0"/>
          <w:sz w:val="32"/>
          <w:szCs w:val="32"/>
          <w:highlight w:val="none"/>
          <w:lang w:val="en-US" w:eastAsia="zh-CN"/>
        </w:rPr>
        <w:t>（七）中长期交易校核</w:t>
      </w:r>
    </w:p>
    <w:p>
      <w:pPr>
        <w:pStyle w:val="15"/>
        <w:widowControl w:val="0"/>
        <w:spacing w:line="580" w:lineRule="atLeast"/>
        <w:ind w:firstLine="640" w:firstLineChars="200"/>
        <w:jc w:val="both"/>
        <w:rPr>
          <w:rFonts w:hint="default" w:ascii="方正仿宋_GBK" w:hAnsi="方正仿宋_GBK" w:eastAsia="方正仿宋_GBK" w:cs="方正仿宋_GBK"/>
          <w:bCs/>
          <w:sz w:val="32"/>
          <w:szCs w:val="32"/>
          <w:highlight w:val="none"/>
          <w:lang w:val="en-US" w:eastAsia="zh-CN"/>
        </w:rPr>
      </w:pPr>
      <w:r>
        <w:rPr>
          <w:rFonts w:hint="default" w:ascii="方正仿宋_GBK" w:hAnsi="方正仿宋_GBK" w:eastAsia="方正仿宋_GBK" w:cs="方正仿宋_GBK"/>
          <w:bCs/>
          <w:sz w:val="32"/>
          <w:szCs w:val="32"/>
          <w:highlight w:val="none"/>
          <w:lang w:val="en-US" w:eastAsia="zh-CN"/>
        </w:rPr>
        <w:t>中长期交易校核针对电力交易机构组织的各类省间与省级中长期交易，</w:t>
      </w:r>
      <w:r>
        <w:rPr>
          <w:rFonts w:hint="eastAsia" w:ascii="方正仿宋_GBK" w:hAnsi="方正仿宋_GBK" w:eastAsia="方正仿宋_GBK" w:cs="方正仿宋_GBK"/>
          <w:bCs/>
          <w:sz w:val="32"/>
          <w:szCs w:val="32"/>
          <w:highlight w:val="none"/>
          <w:lang w:val="en-US" w:eastAsia="zh-CN"/>
        </w:rPr>
        <w:t>基于</w:t>
      </w:r>
      <w:r>
        <w:rPr>
          <w:rFonts w:hint="default" w:ascii="方正仿宋_GBK" w:hAnsi="方正仿宋_GBK" w:eastAsia="方正仿宋_GBK" w:cs="方正仿宋_GBK"/>
          <w:bCs/>
          <w:sz w:val="32"/>
          <w:szCs w:val="32"/>
          <w:highlight w:val="none"/>
          <w:lang w:val="en-US" w:eastAsia="zh-CN"/>
        </w:rPr>
        <w:t>“五（五）未来态潮流分析”提供的潮流断面及热稳限额数据，结合智能限额、检修计划等评估</w:t>
      </w:r>
      <w:r>
        <w:rPr>
          <w:rFonts w:hint="eastAsia" w:ascii="方正仿宋_GBK" w:hAnsi="方正仿宋_GBK" w:eastAsia="方正仿宋_GBK" w:cs="方正仿宋_GBK"/>
          <w:bCs/>
          <w:sz w:val="32"/>
          <w:szCs w:val="32"/>
          <w:highlight w:val="none"/>
          <w:lang w:val="en-US" w:eastAsia="zh-CN"/>
        </w:rPr>
        <w:t>电网</w:t>
      </w:r>
      <w:r>
        <w:rPr>
          <w:rFonts w:hint="default" w:ascii="方正仿宋_GBK" w:hAnsi="方正仿宋_GBK" w:eastAsia="方正仿宋_GBK" w:cs="方正仿宋_GBK"/>
          <w:bCs/>
          <w:sz w:val="32"/>
          <w:szCs w:val="32"/>
          <w:highlight w:val="none"/>
          <w:lang w:val="en-US" w:eastAsia="zh-CN"/>
        </w:rPr>
        <w:t>发输电能力，实现基于可用输电容量或安全约束机组组合的安全校核，确定交易是否满足电力电量平衡和输电通道可用输电容量要求，并给出越限信息。主要包括省间中长期交易校核、省级中长期交易校核</w:t>
      </w:r>
      <w:r>
        <w:rPr>
          <w:rFonts w:hint="default" w:ascii="方正仿宋_GBK" w:hAnsi="方正仿宋_GBK" w:eastAsia="方正仿宋_GBK" w:cs="方正仿宋_GBK"/>
          <w:bCs/>
          <w:sz w:val="32"/>
          <w:szCs w:val="32"/>
          <w:highlight w:val="none"/>
        </w:rPr>
        <w:t>等功能</w:t>
      </w:r>
      <w:r>
        <w:rPr>
          <w:rFonts w:hint="default" w:ascii="方正仿宋_GBK" w:hAnsi="方正仿宋_GBK" w:eastAsia="方正仿宋_GBK" w:cs="方正仿宋_GBK"/>
          <w:bCs/>
          <w:sz w:val="32"/>
          <w:szCs w:val="32"/>
          <w:highlight w:val="none"/>
          <w:lang w:val="en-US" w:eastAsia="zh-CN"/>
        </w:rPr>
        <w:t>。</w:t>
      </w:r>
    </w:p>
    <w:p>
      <w:pPr>
        <w:pStyle w:val="302"/>
        <w:numPr>
          <w:ilvl w:val="255"/>
          <w:numId w:val="0"/>
        </w:numPr>
        <w:ind w:firstLine="640" w:firstLineChars="200"/>
        <w:jc w:val="both"/>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八</w:t>
      </w:r>
      <w:r>
        <w:rPr>
          <w:rFonts w:hint="eastAsia" w:ascii="方正楷体_GBK" w:hAnsi="方正楷体_GBK" w:eastAsia="方正楷体_GBK" w:cs="方正楷体_GBK"/>
          <w:b w:val="0"/>
          <w:bCs w:val="0"/>
          <w:highlight w:val="none"/>
        </w:rPr>
        <w:t>）省级现货</w:t>
      </w:r>
      <w:r>
        <w:rPr>
          <w:rFonts w:hint="eastAsia" w:ascii="方正楷体_GBK" w:hAnsi="方正楷体_GBK" w:eastAsia="方正楷体_GBK" w:cs="方正楷体_GBK"/>
          <w:b w:val="0"/>
          <w:bCs w:val="0"/>
          <w:highlight w:val="none"/>
          <w:lang w:val="en-US" w:eastAsia="zh-CN"/>
        </w:rPr>
        <w:t>及辅助服务</w:t>
      </w:r>
      <w:r>
        <w:rPr>
          <w:rFonts w:hint="eastAsia" w:ascii="方正楷体_GBK" w:hAnsi="方正楷体_GBK" w:eastAsia="方正楷体_GBK" w:cs="方正楷体_GBK"/>
          <w:b w:val="0"/>
          <w:bCs w:val="0"/>
          <w:highlight w:val="none"/>
        </w:rPr>
        <w:t>市场</w:t>
      </w:r>
      <w:r>
        <w:rPr>
          <w:rFonts w:hint="eastAsia" w:ascii="方正楷体_GBK" w:hAnsi="方正楷体_GBK" w:eastAsia="方正楷体_GBK" w:cs="方正楷体_GBK"/>
          <w:b w:val="0"/>
          <w:bCs w:val="0"/>
          <w:highlight w:val="none"/>
          <w:lang w:eastAsia="zh-CN"/>
        </w:rPr>
        <w:t>（</w:t>
      </w:r>
      <w:r>
        <w:rPr>
          <w:rFonts w:hint="eastAsia" w:ascii="方正楷体_GBK" w:hAnsi="方正楷体_GBK" w:eastAsia="方正楷体_GBK" w:cs="方正楷体_GBK"/>
          <w:b w:val="0"/>
          <w:bCs w:val="0"/>
          <w:highlight w:val="none"/>
          <w:lang w:val="en-US" w:eastAsia="zh-CN"/>
        </w:rPr>
        <w:t>可单列</w:t>
      </w:r>
      <w:r>
        <w:rPr>
          <w:rFonts w:hint="eastAsia" w:ascii="方正楷体_GBK" w:hAnsi="方正楷体_GBK" w:eastAsia="方正楷体_GBK" w:cs="方正楷体_GBK"/>
          <w:b w:val="0"/>
          <w:bCs w:val="0"/>
          <w:highlight w:val="none"/>
          <w:lang w:eastAsia="zh-CN"/>
        </w:rPr>
        <w:t>）</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省级现货</w:t>
      </w:r>
      <w:r>
        <w:rPr>
          <w:rFonts w:hint="eastAsia" w:ascii="方正仿宋_GBK" w:hAnsi="方正仿宋_GBK" w:eastAsia="方正仿宋_GBK" w:cs="方正仿宋_GBK"/>
          <w:bCs/>
          <w:sz w:val="32"/>
          <w:szCs w:val="32"/>
          <w:highlight w:val="none"/>
          <w:lang w:val="en-US" w:eastAsia="zh-CN"/>
        </w:rPr>
        <w:t>及辅助服务</w:t>
      </w:r>
      <w:r>
        <w:rPr>
          <w:rFonts w:hint="eastAsia" w:ascii="方正仿宋_GBK" w:hAnsi="方正仿宋_GBK" w:eastAsia="方正仿宋_GBK" w:cs="方正仿宋_GBK"/>
          <w:bCs/>
          <w:sz w:val="32"/>
          <w:szCs w:val="32"/>
          <w:highlight w:val="none"/>
        </w:rPr>
        <w:t>市场实现基于安全约束机组组合（SCUC）与安全约束经济调度（SCED）的可靠性机组组合分析及日前、日内和实时市场优化出清，并向其他应用提供市场出清结果等数据。主要包括市场模型与数据管理、申报发布数据管理、可靠性机组组合、日前市场、日内市场、实时市场、辅助服务市场、市场评估分析、市场风险管控、市场模拟推演、市场监管支持等功能。</w:t>
      </w:r>
    </w:p>
    <w:p>
      <w:pPr>
        <w:pStyle w:val="302"/>
        <w:numPr>
          <w:ilvl w:val="255"/>
          <w:numId w:val="0"/>
        </w:numPr>
        <w:ind w:firstLine="640" w:firstLineChars="200"/>
        <w:jc w:val="both"/>
        <w:outlineLvl w:val="1"/>
        <w:rPr>
          <w:rFonts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九</w:t>
      </w:r>
      <w:r>
        <w:rPr>
          <w:rFonts w:hint="eastAsia" w:ascii="方正楷体_GBK" w:hAnsi="方正楷体_GBK" w:eastAsia="方正楷体_GBK" w:cs="方正楷体_GBK"/>
          <w:b w:val="0"/>
          <w:bCs w:val="0"/>
          <w:highlight w:val="none"/>
        </w:rPr>
        <w:t>）省间现货</w:t>
      </w:r>
      <w:r>
        <w:rPr>
          <w:rFonts w:hint="eastAsia" w:ascii="方正楷体_GBK" w:hAnsi="方正楷体_GBK" w:eastAsia="方正楷体_GBK" w:cs="方正楷体_GBK"/>
          <w:b w:val="0"/>
          <w:bCs w:val="0"/>
          <w:highlight w:val="none"/>
          <w:lang w:val="en-US" w:eastAsia="zh-CN"/>
        </w:rPr>
        <w:t>及辅助服务</w:t>
      </w:r>
      <w:r>
        <w:rPr>
          <w:rFonts w:hint="eastAsia" w:ascii="方正楷体_GBK" w:hAnsi="方正楷体_GBK" w:eastAsia="方正楷体_GBK" w:cs="方正楷体_GBK"/>
          <w:b w:val="0"/>
          <w:bCs w:val="0"/>
          <w:highlight w:val="none"/>
        </w:rPr>
        <w:t>市场</w:t>
      </w:r>
      <w:r>
        <w:rPr>
          <w:rFonts w:hint="eastAsia" w:ascii="方正楷体_GBK" w:hAnsi="方正楷体_GBK" w:eastAsia="方正楷体_GBK" w:cs="方正楷体_GBK"/>
          <w:b w:val="0"/>
          <w:bCs w:val="0"/>
          <w:highlight w:val="none"/>
          <w:lang w:eastAsia="zh-CN"/>
        </w:rPr>
        <w:t>（</w:t>
      </w:r>
      <w:r>
        <w:rPr>
          <w:rFonts w:hint="eastAsia" w:ascii="方正楷体_GBK" w:hAnsi="方正楷体_GBK" w:eastAsia="方正楷体_GBK" w:cs="方正楷体_GBK"/>
          <w:b w:val="0"/>
          <w:bCs w:val="0"/>
          <w:highlight w:val="none"/>
          <w:lang w:val="en-US" w:eastAsia="zh-CN"/>
        </w:rPr>
        <w:t>可单列</w:t>
      </w:r>
      <w:r>
        <w:rPr>
          <w:rFonts w:hint="eastAsia" w:ascii="方正楷体_GBK" w:hAnsi="方正楷体_GBK" w:eastAsia="方正楷体_GBK" w:cs="方正楷体_GBK"/>
          <w:b w:val="0"/>
          <w:bCs w:val="0"/>
          <w:highlight w:val="none"/>
          <w:lang w:eastAsia="zh-CN"/>
        </w:rPr>
        <w:t>）</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省间现货</w:t>
      </w:r>
      <w:r>
        <w:rPr>
          <w:rFonts w:hint="eastAsia" w:ascii="方正仿宋_GBK" w:hAnsi="方正仿宋_GBK" w:eastAsia="方正仿宋_GBK" w:cs="方正仿宋_GBK"/>
          <w:bCs/>
          <w:sz w:val="32"/>
          <w:szCs w:val="32"/>
          <w:highlight w:val="none"/>
          <w:lang w:val="en-US" w:eastAsia="zh-CN"/>
        </w:rPr>
        <w:t>及辅助服务</w:t>
      </w:r>
      <w:r>
        <w:rPr>
          <w:rFonts w:hint="eastAsia" w:ascii="方正仿宋_GBK" w:hAnsi="方正仿宋_GBK" w:eastAsia="方正仿宋_GBK" w:cs="方正仿宋_GBK"/>
          <w:bCs/>
          <w:sz w:val="32"/>
          <w:szCs w:val="32"/>
          <w:highlight w:val="none"/>
        </w:rPr>
        <w:t>市场根据市场规则组织省间日前、日内现货市场或辅助服务市场集中竞价出清，汇集市场模型和运营数据，为其他应用提供相关市场运营数据。主要包括市场模型和数据管理、申报发布数据管理、日前市场、日内市场、辅助服务市场、市场评估分析、市场风险管控、市场模拟推演、市场监管支持</w:t>
      </w:r>
      <w:r>
        <w:rPr>
          <w:rFonts w:hint="eastAsia" w:ascii="方正仿宋_GBK" w:hAnsi="方正仿宋_GBK" w:eastAsia="方正仿宋_GBK" w:cs="方正仿宋_GBK"/>
          <w:bCs/>
          <w:sz w:val="32"/>
          <w:szCs w:val="32"/>
          <w:highlight w:val="none"/>
          <w:lang w:eastAsia="zh-CN"/>
        </w:rPr>
        <w:t>、数据交换等</w:t>
      </w:r>
      <w:r>
        <w:rPr>
          <w:rFonts w:hint="eastAsia" w:ascii="方正仿宋_GBK" w:hAnsi="方正仿宋_GBK" w:eastAsia="方正仿宋_GBK" w:cs="方正仿宋_GBK"/>
          <w:bCs/>
          <w:sz w:val="32"/>
          <w:szCs w:val="32"/>
          <w:highlight w:val="none"/>
        </w:rPr>
        <w:t>功能。</w:t>
      </w:r>
    </w:p>
    <w:p>
      <w:pPr>
        <w:pStyle w:val="302"/>
        <w:numPr>
          <w:ilvl w:val="255"/>
          <w:numId w:val="0"/>
        </w:numPr>
        <w:ind w:firstLine="640" w:firstLineChars="200"/>
        <w:jc w:val="both"/>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val="en-US" w:eastAsia="zh-CN"/>
        </w:rPr>
        <w:t>十</w:t>
      </w:r>
      <w:r>
        <w:rPr>
          <w:rFonts w:hint="eastAsia" w:ascii="方正楷体_GBK" w:hAnsi="方正楷体_GBK" w:eastAsia="方正楷体_GBK" w:cs="方正楷体_GBK"/>
          <w:b w:val="0"/>
          <w:bCs w:val="0"/>
          <w:highlight w:val="none"/>
        </w:rPr>
        <w:t>）电能量计量</w:t>
      </w:r>
      <w:r>
        <w:rPr>
          <w:rFonts w:hint="eastAsia" w:ascii="方正楷体_GBK" w:hAnsi="方正楷体_GBK" w:eastAsia="方正楷体_GBK" w:cs="方正楷体_GBK"/>
          <w:b w:val="0"/>
          <w:bCs w:val="0"/>
          <w:highlight w:val="none"/>
          <w:lang w:eastAsia="zh-CN"/>
        </w:rPr>
        <w:t>（可选）</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电能量计量实现发电上网点、联络线交易关口、供电关口及其他考核关口的电量数据的采集、存储功能，并自动计算分析电网层面容器、设备的时、日、月、年电量，为同期线损、营销购售电、考核分析、交易结算、现货交易等业务提供电量数据。主要包括线损平衡分析、异常研判告警、数据展示与发布等功能。</w:t>
      </w:r>
    </w:p>
    <w:p>
      <w:pPr>
        <w:pStyle w:val="302"/>
        <w:numPr>
          <w:ilvl w:val="255"/>
          <w:numId w:val="0"/>
        </w:numPr>
        <w:ind w:firstLine="640" w:firstLineChars="200"/>
        <w:outlineLvl w:val="1"/>
        <w:rPr>
          <w:rFonts w:hint="eastAsia" w:ascii="方正楷体_GBK" w:hAnsi="方正楷体_GBK" w:eastAsia="方正楷体_GBK" w:cs="方正楷体_GBK"/>
          <w:highlight w:val="none"/>
          <w:lang w:eastAsia="zh-CN"/>
        </w:rPr>
      </w:pPr>
      <w:r>
        <w:rPr>
          <w:rFonts w:hint="eastAsia" w:ascii="方正楷体_GBK" w:hAnsi="方正楷体_GBK" w:eastAsia="方正楷体_GBK" w:cs="方正楷体_GBK"/>
          <w:highlight w:val="none"/>
        </w:rPr>
        <w:t>（十</w:t>
      </w:r>
      <w:r>
        <w:rPr>
          <w:rFonts w:hint="eastAsia" w:ascii="方正楷体_GBK" w:hAnsi="方正楷体_GBK" w:eastAsia="方正楷体_GBK" w:cs="方正楷体_GBK"/>
          <w:highlight w:val="none"/>
          <w:lang w:eastAsia="zh-CN"/>
        </w:rPr>
        <w:t>一</w:t>
      </w:r>
      <w:r>
        <w:rPr>
          <w:rFonts w:hint="eastAsia" w:ascii="方正楷体_GBK" w:hAnsi="方正楷体_GBK" w:eastAsia="方正楷体_GBK" w:cs="方正楷体_GBK"/>
          <w:highlight w:val="none"/>
        </w:rPr>
        <w:t>）虚拟电厂</w:t>
      </w:r>
      <w:r>
        <w:rPr>
          <w:rFonts w:hint="eastAsia" w:ascii="方正楷体_GBK" w:hAnsi="方正楷体_GBK" w:eastAsia="方正楷体_GBK" w:cs="方正楷体_GBK"/>
          <w:highlight w:val="none"/>
          <w:lang w:eastAsia="zh-CN"/>
        </w:rPr>
        <w:t>调度（可选）</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虚拟电厂</w:t>
      </w:r>
      <w:r>
        <w:rPr>
          <w:rFonts w:hint="eastAsia" w:ascii="方正仿宋_GBK" w:hAnsi="方正仿宋_GBK" w:eastAsia="方正仿宋_GBK" w:cs="方正仿宋_GBK"/>
          <w:bCs/>
          <w:sz w:val="32"/>
          <w:szCs w:val="32"/>
          <w:highlight w:val="none"/>
          <w:lang w:eastAsia="zh-CN"/>
        </w:rPr>
        <w:t>调度</w:t>
      </w:r>
      <w:r>
        <w:rPr>
          <w:rFonts w:hint="eastAsia" w:ascii="方正仿宋_GBK" w:hAnsi="方正仿宋_GBK" w:eastAsia="方正仿宋_GBK" w:cs="方正仿宋_GBK"/>
          <w:bCs/>
          <w:sz w:val="32"/>
          <w:szCs w:val="32"/>
          <w:highlight w:val="none"/>
        </w:rPr>
        <w:t>聚合分布式光伏、储能电站、充电站、工商业负荷、智能楼宇等各类可调资源，作为一个特殊电厂参与电力市场和电网运行，通过电网拓扑分析获取单体资源各级主网并网点信息，实现对虚拟电厂资源的多层级电气聚合和多维全景监视，并提供协同控制服务实现虚拟电厂手动闭环控制，</w:t>
      </w:r>
      <w:r>
        <w:rPr>
          <w:rFonts w:hint="eastAsia" w:ascii="方正仿宋_GBK" w:hAnsi="方正仿宋_GBK" w:eastAsia="方正仿宋_GBK" w:cs="方正仿宋_GBK"/>
          <w:bCs/>
          <w:sz w:val="32"/>
          <w:szCs w:val="32"/>
          <w:highlight w:val="none"/>
          <w:lang w:val="en-US" w:eastAsia="zh-CN"/>
        </w:rPr>
        <w:t>支撑</w:t>
      </w:r>
      <w:r>
        <w:rPr>
          <w:rFonts w:hint="eastAsia" w:ascii="方正仿宋_GBK" w:hAnsi="方正仿宋_GBK" w:eastAsia="方正仿宋_GBK" w:cs="方正仿宋_GBK"/>
          <w:bCs/>
          <w:sz w:val="32"/>
          <w:szCs w:val="32"/>
          <w:highlight w:val="none"/>
        </w:rPr>
        <w:t>虚拟电厂参与电网灵活调节。主要包括虚拟电厂数据处理、虚拟机组动态聚合、虚拟电厂全景监视、调度指令分解等功能。</w:t>
      </w:r>
    </w:p>
    <w:p>
      <w:pPr>
        <w:pStyle w:val="48"/>
        <w:numPr>
          <w:ilvl w:val="255"/>
          <w:numId w:val="0"/>
        </w:numPr>
        <w:spacing w:before="0" w:after="0" w:line="580" w:lineRule="exact"/>
        <w:ind w:firstLine="640" w:firstLineChars="200"/>
        <w:jc w:val="both"/>
        <w:rPr>
          <w:rFonts w:ascii="黑体" w:hAnsi="黑体" w:eastAsia="黑体" w:cs="黑体"/>
          <w:b w:val="0"/>
          <w:bCs/>
          <w:highlight w:val="none"/>
        </w:rPr>
      </w:pPr>
      <w:r>
        <w:rPr>
          <w:rFonts w:hint="eastAsia" w:ascii="黑体" w:hAnsi="黑体" w:eastAsia="黑体" w:cs="黑体"/>
          <w:b w:val="0"/>
          <w:bCs/>
          <w:highlight w:val="none"/>
          <w:lang w:val="en-US" w:eastAsia="zh-CN"/>
        </w:rPr>
        <w:t>八</w:t>
      </w:r>
      <w:r>
        <w:rPr>
          <w:rFonts w:hint="eastAsia" w:ascii="黑体" w:hAnsi="黑体" w:eastAsia="黑体" w:cs="黑体"/>
          <w:b w:val="0"/>
          <w:bCs/>
          <w:highlight w:val="none"/>
        </w:rPr>
        <w:t>、</w:t>
      </w:r>
      <w:r>
        <w:rPr>
          <w:rFonts w:hint="eastAsia" w:ascii="黑体" w:hAnsi="黑体" w:eastAsia="黑体" w:cs="黑体"/>
          <w:b w:val="0"/>
          <w:bCs/>
          <w:highlight w:val="none"/>
          <w:lang w:eastAsia="zh-CN"/>
        </w:rPr>
        <w:t>清洁</w:t>
      </w:r>
      <w:r>
        <w:rPr>
          <w:rFonts w:hint="eastAsia" w:ascii="黑体" w:hAnsi="黑体" w:eastAsia="黑体" w:cs="黑体"/>
          <w:b w:val="0"/>
          <w:bCs/>
          <w:highlight w:val="none"/>
        </w:rPr>
        <w:t>能源调度类应用</w:t>
      </w:r>
    </w:p>
    <w:p>
      <w:pPr>
        <w:pStyle w:val="302"/>
        <w:numPr>
          <w:ilvl w:val="255"/>
          <w:numId w:val="0"/>
        </w:numPr>
        <w:ind w:firstLine="640" w:firstLineChars="200"/>
        <w:outlineLvl w:val="1"/>
        <w:rPr>
          <w:rFonts w:hint="eastAsia"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（一）水电调度方案编制</w:t>
      </w:r>
      <w:r>
        <w:rPr>
          <w:rFonts w:hint="eastAsia" w:ascii="方正楷体_GBK" w:hAnsi="方正楷体_GBK" w:eastAsia="方正楷体_GBK" w:cs="方正楷体_GBK"/>
          <w:b w:val="0"/>
          <w:bCs w:val="0"/>
          <w:highlight w:val="none"/>
          <w:lang w:eastAsia="zh-CN"/>
        </w:rPr>
        <w:t>（可选）</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水电调度实现常规</w:t>
      </w:r>
      <w:r>
        <w:rPr>
          <w:rFonts w:ascii="方正仿宋_GBK" w:hAnsi="方正仿宋_GBK" w:eastAsia="方正仿宋_GBK" w:cs="方正仿宋_GBK"/>
          <w:bCs/>
          <w:sz w:val="32"/>
          <w:szCs w:val="32"/>
          <w:highlight w:val="none"/>
        </w:rPr>
        <w:t>水电站和水电站群不同时间尺度</w:t>
      </w:r>
      <w:r>
        <w:rPr>
          <w:rFonts w:hint="eastAsia" w:ascii="方正仿宋_GBK" w:hAnsi="方正仿宋_GBK" w:eastAsia="方正仿宋_GBK" w:cs="方正仿宋_GBK"/>
          <w:bCs/>
          <w:sz w:val="32"/>
          <w:szCs w:val="32"/>
          <w:highlight w:val="none"/>
        </w:rPr>
        <w:t>下</w:t>
      </w:r>
      <w:r>
        <w:rPr>
          <w:rFonts w:ascii="方正仿宋_GBK" w:hAnsi="方正仿宋_GBK" w:eastAsia="方正仿宋_GBK" w:cs="方正仿宋_GBK"/>
          <w:bCs/>
          <w:sz w:val="32"/>
          <w:szCs w:val="32"/>
          <w:highlight w:val="none"/>
        </w:rPr>
        <w:t>电力、电量计划</w:t>
      </w:r>
      <w:r>
        <w:rPr>
          <w:rFonts w:hint="eastAsia" w:ascii="方正仿宋_GBK" w:hAnsi="方正仿宋_GBK" w:eastAsia="方正仿宋_GBK" w:cs="方正仿宋_GBK"/>
          <w:bCs/>
          <w:sz w:val="32"/>
          <w:szCs w:val="32"/>
          <w:highlight w:val="none"/>
        </w:rPr>
        <w:t>方案</w:t>
      </w:r>
      <w:r>
        <w:rPr>
          <w:rFonts w:ascii="方正仿宋_GBK" w:hAnsi="方正仿宋_GBK" w:eastAsia="方正仿宋_GBK" w:cs="方正仿宋_GBK"/>
          <w:bCs/>
          <w:sz w:val="32"/>
          <w:szCs w:val="32"/>
          <w:highlight w:val="none"/>
        </w:rPr>
        <w:t>的编制，</w:t>
      </w:r>
      <w:r>
        <w:rPr>
          <w:rFonts w:hint="eastAsia" w:ascii="方正仿宋_GBK" w:hAnsi="方正仿宋_GBK" w:eastAsia="方正仿宋_GBK" w:cs="方正仿宋_GBK"/>
          <w:bCs/>
          <w:sz w:val="32"/>
          <w:szCs w:val="32"/>
          <w:highlight w:val="none"/>
        </w:rPr>
        <w:t>方案</w:t>
      </w:r>
      <w:r>
        <w:rPr>
          <w:rFonts w:ascii="方正仿宋_GBK" w:hAnsi="方正仿宋_GBK" w:eastAsia="方正仿宋_GBK" w:cs="方正仿宋_GBK"/>
          <w:bCs/>
          <w:sz w:val="32"/>
          <w:szCs w:val="32"/>
          <w:highlight w:val="none"/>
        </w:rPr>
        <w:t>编制要</w:t>
      </w:r>
      <w:r>
        <w:rPr>
          <w:rFonts w:hint="eastAsia" w:ascii="方正仿宋_GBK" w:hAnsi="方正仿宋_GBK" w:eastAsia="方正仿宋_GBK" w:cs="方正仿宋_GBK"/>
          <w:bCs/>
          <w:sz w:val="32"/>
          <w:szCs w:val="32"/>
          <w:highlight w:val="none"/>
        </w:rPr>
        <w:t>在保障</w:t>
      </w:r>
      <w:r>
        <w:rPr>
          <w:rFonts w:ascii="方正仿宋_GBK" w:hAnsi="方正仿宋_GBK" w:eastAsia="方正仿宋_GBK" w:cs="方正仿宋_GBK"/>
          <w:bCs/>
          <w:sz w:val="32"/>
          <w:szCs w:val="32"/>
          <w:highlight w:val="none"/>
        </w:rPr>
        <w:t>水、电两方面安全的前提下，</w:t>
      </w:r>
      <w:r>
        <w:rPr>
          <w:rFonts w:hint="eastAsia" w:ascii="方正仿宋_GBK" w:hAnsi="方正仿宋_GBK" w:eastAsia="方正仿宋_GBK" w:cs="方正仿宋_GBK"/>
          <w:bCs/>
          <w:sz w:val="32"/>
          <w:szCs w:val="32"/>
          <w:highlight w:val="none"/>
        </w:rPr>
        <w:t>分析</w:t>
      </w:r>
      <w:r>
        <w:rPr>
          <w:rFonts w:ascii="方正仿宋_GBK" w:hAnsi="方正仿宋_GBK" w:eastAsia="方正仿宋_GBK" w:cs="方正仿宋_GBK"/>
          <w:bCs/>
          <w:sz w:val="32"/>
          <w:szCs w:val="32"/>
          <w:highlight w:val="none"/>
        </w:rPr>
        <w:t>电厂上报的来水</w:t>
      </w:r>
      <w:r>
        <w:rPr>
          <w:rFonts w:hint="eastAsia" w:ascii="方正仿宋_GBK" w:hAnsi="方正仿宋_GBK" w:eastAsia="方正仿宋_GBK" w:cs="方正仿宋_GBK"/>
          <w:bCs/>
          <w:sz w:val="32"/>
          <w:szCs w:val="32"/>
          <w:highlight w:val="none"/>
        </w:rPr>
        <w:t>预报</w:t>
      </w:r>
      <w:r>
        <w:rPr>
          <w:rFonts w:ascii="方正仿宋_GBK" w:hAnsi="方正仿宋_GBK" w:eastAsia="方正仿宋_GBK" w:cs="方正仿宋_GBK"/>
          <w:bCs/>
          <w:sz w:val="32"/>
          <w:szCs w:val="32"/>
          <w:highlight w:val="none"/>
        </w:rPr>
        <w:t>，</w:t>
      </w:r>
      <w:r>
        <w:rPr>
          <w:rFonts w:hint="eastAsia" w:ascii="方正仿宋_GBK" w:hAnsi="方正仿宋_GBK" w:eastAsia="方正仿宋_GBK" w:cs="方正仿宋_GBK"/>
          <w:bCs/>
          <w:sz w:val="32"/>
          <w:szCs w:val="32"/>
          <w:highlight w:val="none"/>
        </w:rPr>
        <w:t>统筹考虑水库防洪与</w:t>
      </w:r>
      <w:r>
        <w:rPr>
          <w:rFonts w:ascii="方正仿宋_GBK" w:hAnsi="方正仿宋_GBK" w:eastAsia="方正仿宋_GBK" w:cs="方正仿宋_GBK"/>
          <w:bCs/>
          <w:sz w:val="32"/>
          <w:szCs w:val="32"/>
          <w:highlight w:val="none"/>
        </w:rPr>
        <w:t>综合利用、</w:t>
      </w:r>
      <w:r>
        <w:rPr>
          <w:rFonts w:hint="eastAsia" w:ascii="方正仿宋_GBK" w:hAnsi="方正仿宋_GBK" w:eastAsia="方正仿宋_GBK" w:cs="方正仿宋_GBK"/>
          <w:bCs/>
          <w:sz w:val="32"/>
          <w:szCs w:val="32"/>
          <w:highlight w:val="none"/>
        </w:rPr>
        <w:t>发输电设备</w:t>
      </w:r>
      <w:r>
        <w:rPr>
          <w:rFonts w:ascii="方正仿宋_GBK" w:hAnsi="方正仿宋_GBK" w:eastAsia="方正仿宋_GBK" w:cs="方正仿宋_GBK"/>
          <w:bCs/>
          <w:sz w:val="32"/>
          <w:szCs w:val="32"/>
          <w:highlight w:val="none"/>
        </w:rPr>
        <w:t>检修</w:t>
      </w:r>
      <w:r>
        <w:rPr>
          <w:rFonts w:hint="eastAsia" w:ascii="方正仿宋_GBK" w:hAnsi="方正仿宋_GBK" w:eastAsia="方正仿宋_GBK" w:cs="方正仿宋_GBK"/>
          <w:bCs/>
          <w:sz w:val="32"/>
          <w:szCs w:val="32"/>
          <w:highlight w:val="none"/>
        </w:rPr>
        <w:t>、</w:t>
      </w:r>
      <w:r>
        <w:rPr>
          <w:rFonts w:ascii="方正仿宋_GBK" w:hAnsi="方正仿宋_GBK" w:eastAsia="方正仿宋_GBK" w:cs="方正仿宋_GBK"/>
          <w:bCs/>
          <w:sz w:val="32"/>
          <w:szCs w:val="32"/>
          <w:highlight w:val="none"/>
        </w:rPr>
        <w:t>调峰</w:t>
      </w:r>
      <w:r>
        <w:rPr>
          <w:rFonts w:hint="eastAsia" w:ascii="方正仿宋_GBK" w:hAnsi="方正仿宋_GBK" w:eastAsia="方正仿宋_GBK" w:cs="方正仿宋_GBK"/>
          <w:bCs/>
          <w:sz w:val="32"/>
          <w:szCs w:val="32"/>
          <w:highlight w:val="none"/>
        </w:rPr>
        <w:t>及与</w:t>
      </w:r>
      <w:r>
        <w:rPr>
          <w:rFonts w:ascii="方正仿宋_GBK" w:hAnsi="方正仿宋_GBK" w:eastAsia="方正仿宋_GBK" w:cs="方正仿宋_GBK"/>
          <w:bCs/>
          <w:sz w:val="32"/>
          <w:szCs w:val="32"/>
          <w:highlight w:val="none"/>
        </w:rPr>
        <w:t>新能源互补运行、来水</w:t>
      </w:r>
      <w:r>
        <w:rPr>
          <w:rFonts w:hint="eastAsia" w:ascii="方正仿宋_GBK" w:hAnsi="方正仿宋_GBK" w:eastAsia="方正仿宋_GBK" w:cs="方正仿宋_GBK"/>
          <w:bCs/>
          <w:sz w:val="32"/>
          <w:szCs w:val="32"/>
          <w:highlight w:val="none"/>
        </w:rPr>
        <w:t>预报</w:t>
      </w:r>
      <w:r>
        <w:rPr>
          <w:rFonts w:ascii="方正仿宋_GBK" w:hAnsi="方正仿宋_GBK" w:eastAsia="方正仿宋_GBK" w:cs="方正仿宋_GBK"/>
          <w:bCs/>
          <w:sz w:val="32"/>
          <w:szCs w:val="32"/>
          <w:highlight w:val="none"/>
        </w:rPr>
        <w:t>及其偏差</w:t>
      </w:r>
      <w:r>
        <w:rPr>
          <w:rFonts w:hint="eastAsia" w:ascii="方正仿宋_GBK" w:hAnsi="方正仿宋_GBK" w:eastAsia="方正仿宋_GBK" w:cs="方正仿宋_GBK"/>
          <w:bCs/>
          <w:sz w:val="32"/>
          <w:szCs w:val="32"/>
          <w:highlight w:val="none"/>
        </w:rPr>
        <w:t>等</w:t>
      </w:r>
      <w:r>
        <w:rPr>
          <w:rFonts w:ascii="方正仿宋_GBK" w:hAnsi="方正仿宋_GBK" w:eastAsia="方正仿宋_GBK" w:cs="方正仿宋_GBK"/>
          <w:bCs/>
          <w:sz w:val="32"/>
          <w:szCs w:val="32"/>
          <w:highlight w:val="none"/>
        </w:rPr>
        <w:t>方面</w:t>
      </w:r>
      <w:r>
        <w:rPr>
          <w:rFonts w:hint="eastAsia" w:ascii="方正仿宋_GBK" w:hAnsi="方正仿宋_GBK" w:eastAsia="方正仿宋_GBK" w:cs="方正仿宋_GBK"/>
          <w:bCs/>
          <w:sz w:val="32"/>
          <w:szCs w:val="32"/>
          <w:highlight w:val="none"/>
        </w:rPr>
        <w:t>要求</w:t>
      </w:r>
      <w:r>
        <w:rPr>
          <w:rFonts w:ascii="方正仿宋_GBK" w:hAnsi="方正仿宋_GBK" w:eastAsia="方正仿宋_GBK" w:cs="方正仿宋_GBK"/>
          <w:bCs/>
          <w:sz w:val="32"/>
          <w:szCs w:val="32"/>
          <w:highlight w:val="none"/>
        </w:rPr>
        <w:t>和</w:t>
      </w:r>
      <w:r>
        <w:rPr>
          <w:rFonts w:hint="eastAsia" w:ascii="方正仿宋_GBK" w:hAnsi="方正仿宋_GBK" w:eastAsia="方正仿宋_GBK" w:cs="方正仿宋_GBK"/>
          <w:bCs/>
          <w:sz w:val="32"/>
          <w:szCs w:val="32"/>
          <w:highlight w:val="none"/>
        </w:rPr>
        <w:t>因素，通过单</w:t>
      </w:r>
      <w:r>
        <w:rPr>
          <w:rFonts w:ascii="方正仿宋_GBK" w:hAnsi="方正仿宋_GBK" w:eastAsia="方正仿宋_GBK" w:cs="方正仿宋_GBK"/>
          <w:bCs/>
          <w:sz w:val="32"/>
          <w:szCs w:val="32"/>
          <w:highlight w:val="none"/>
        </w:rPr>
        <w:t>库、梯级水库</w:t>
      </w:r>
      <w:r>
        <w:rPr>
          <w:rFonts w:hint="eastAsia" w:ascii="方正仿宋_GBK" w:hAnsi="方正仿宋_GBK" w:eastAsia="方正仿宋_GBK" w:cs="方正仿宋_GBK"/>
          <w:bCs/>
          <w:sz w:val="32"/>
          <w:szCs w:val="32"/>
          <w:highlight w:val="none"/>
        </w:rPr>
        <w:t>和</w:t>
      </w:r>
      <w:r>
        <w:rPr>
          <w:rFonts w:ascii="方正仿宋_GBK" w:hAnsi="方正仿宋_GBK" w:eastAsia="方正仿宋_GBK" w:cs="方正仿宋_GBK"/>
          <w:bCs/>
          <w:sz w:val="32"/>
          <w:szCs w:val="32"/>
          <w:highlight w:val="none"/>
        </w:rPr>
        <w:t>跨流域水库群联合优化，</w:t>
      </w:r>
      <w:r>
        <w:rPr>
          <w:rFonts w:hint="eastAsia" w:ascii="方正仿宋_GBK" w:hAnsi="方正仿宋_GBK" w:eastAsia="方正仿宋_GBK" w:cs="方正仿宋_GBK"/>
          <w:bCs/>
          <w:sz w:val="32"/>
          <w:szCs w:val="32"/>
          <w:highlight w:val="none"/>
        </w:rPr>
        <w:t>有效支撑短期与</w:t>
      </w:r>
      <w:r>
        <w:rPr>
          <w:rFonts w:ascii="方正仿宋_GBK" w:hAnsi="方正仿宋_GBK" w:eastAsia="方正仿宋_GBK" w:cs="方正仿宋_GBK"/>
          <w:bCs/>
          <w:sz w:val="32"/>
          <w:szCs w:val="32"/>
          <w:highlight w:val="none"/>
        </w:rPr>
        <w:t>中长期</w:t>
      </w:r>
      <w:r>
        <w:rPr>
          <w:rFonts w:hint="eastAsia" w:ascii="方正仿宋_GBK" w:hAnsi="方正仿宋_GBK" w:eastAsia="方正仿宋_GBK" w:cs="方正仿宋_GBK"/>
          <w:bCs/>
          <w:sz w:val="32"/>
          <w:szCs w:val="32"/>
          <w:highlight w:val="none"/>
        </w:rPr>
        <w:t>电力电量</w:t>
      </w:r>
      <w:r>
        <w:rPr>
          <w:rFonts w:ascii="方正仿宋_GBK" w:hAnsi="方正仿宋_GBK" w:eastAsia="方正仿宋_GBK" w:cs="方正仿宋_GBK"/>
          <w:bCs/>
          <w:sz w:val="32"/>
          <w:szCs w:val="32"/>
          <w:highlight w:val="none"/>
        </w:rPr>
        <w:t>平衡、</w:t>
      </w:r>
      <w:r>
        <w:rPr>
          <w:rFonts w:hint="eastAsia" w:ascii="方正仿宋_GBK" w:hAnsi="方正仿宋_GBK" w:eastAsia="方正仿宋_GBK" w:cs="方正仿宋_GBK"/>
          <w:bCs/>
          <w:sz w:val="32"/>
          <w:szCs w:val="32"/>
          <w:highlight w:val="none"/>
        </w:rPr>
        <w:t>水电</w:t>
      </w:r>
      <w:r>
        <w:rPr>
          <w:rFonts w:ascii="方正仿宋_GBK" w:hAnsi="方正仿宋_GBK" w:eastAsia="方正仿宋_GBK" w:cs="方正仿宋_GBK"/>
          <w:bCs/>
          <w:sz w:val="32"/>
          <w:szCs w:val="32"/>
          <w:highlight w:val="none"/>
        </w:rPr>
        <w:t>及新能源消纳</w:t>
      </w:r>
      <w:r>
        <w:rPr>
          <w:rFonts w:hint="eastAsia" w:ascii="方正仿宋_GBK" w:hAnsi="方正仿宋_GBK" w:eastAsia="方正仿宋_GBK" w:cs="方正仿宋_GBK"/>
          <w:bCs/>
          <w:sz w:val="32"/>
          <w:szCs w:val="32"/>
          <w:highlight w:val="none"/>
        </w:rPr>
        <w:t>。主要包括日前</w:t>
      </w:r>
      <w:r>
        <w:rPr>
          <w:rFonts w:ascii="方正仿宋_GBK" w:hAnsi="方正仿宋_GBK" w:eastAsia="方正仿宋_GBK" w:cs="方正仿宋_GBK"/>
          <w:bCs/>
          <w:sz w:val="32"/>
          <w:szCs w:val="32"/>
          <w:highlight w:val="none"/>
        </w:rPr>
        <w:t>水电调度方案编制、中长期水电调度方案编制</w:t>
      </w:r>
      <w:r>
        <w:rPr>
          <w:rFonts w:hint="eastAsia" w:ascii="方正仿宋_GBK" w:hAnsi="方正仿宋_GBK" w:eastAsia="方正仿宋_GBK" w:cs="方正仿宋_GBK"/>
          <w:bCs/>
          <w:sz w:val="32"/>
          <w:szCs w:val="32"/>
          <w:highlight w:val="none"/>
        </w:rPr>
        <w:t>等功能。</w:t>
      </w:r>
    </w:p>
    <w:p>
      <w:pPr>
        <w:pStyle w:val="302"/>
        <w:numPr>
          <w:ilvl w:val="255"/>
          <w:numId w:val="0"/>
        </w:numPr>
        <w:ind w:firstLine="640" w:firstLineChars="200"/>
        <w:outlineLvl w:val="1"/>
        <w:rPr>
          <w:rFonts w:hint="eastAsia"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（二）中长期水电调度方案分析</w:t>
      </w:r>
      <w:r>
        <w:rPr>
          <w:rFonts w:hint="eastAsia" w:ascii="方正楷体_GBK" w:hAnsi="方正楷体_GBK" w:eastAsia="方正楷体_GBK" w:cs="方正楷体_GBK"/>
          <w:b w:val="0"/>
          <w:bCs w:val="0"/>
          <w:highlight w:val="none"/>
          <w:lang w:eastAsia="zh-CN"/>
        </w:rPr>
        <w:t>（可选）</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中长期水电调度方案分析实现</w:t>
      </w:r>
      <w:r>
        <w:rPr>
          <w:rFonts w:ascii="方正仿宋_GBK" w:hAnsi="方正仿宋_GBK" w:eastAsia="方正仿宋_GBK" w:cs="方正仿宋_GBK"/>
          <w:bCs/>
          <w:sz w:val="32"/>
          <w:szCs w:val="32"/>
          <w:highlight w:val="none"/>
        </w:rPr>
        <w:t>在不同时间</w:t>
      </w:r>
      <w:r>
        <w:rPr>
          <w:rFonts w:hint="eastAsia" w:ascii="方正仿宋_GBK" w:hAnsi="方正仿宋_GBK" w:eastAsia="方正仿宋_GBK" w:cs="方正仿宋_GBK"/>
          <w:bCs/>
          <w:sz w:val="32"/>
          <w:szCs w:val="32"/>
          <w:highlight w:val="none"/>
        </w:rPr>
        <w:t>尺度下，对</w:t>
      </w:r>
      <w:r>
        <w:rPr>
          <w:rFonts w:ascii="方正仿宋_GBK" w:hAnsi="方正仿宋_GBK" w:eastAsia="方正仿宋_GBK" w:cs="方正仿宋_GBK"/>
          <w:bCs/>
          <w:sz w:val="32"/>
          <w:szCs w:val="32"/>
          <w:highlight w:val="none"/>
        </w:rPr>
        <w:t>多个水电调度方案</w:t>
      </w:r>
      <w:r>
        <w:rPr>
          <w:rFonts w:hint="eastAsia" w:ascii="方正仿宋_GBK" w:hAnsi="方正仿宋_GBK" w:eastAsia="方正仿宋_GBK" w:cs="方正仿宋_GBK"/>
          <w:bCs/>
          <w:sz w:val="32"/>
          <w:szCs w:val="32"/>
          <w:highlight w:val="none"/>
        </w:rPr>
        <w:t>的</w:t>
      </w:r>
      <w:r>
        <w:rPr>
          <w:rFonts w:ascii="方正仿宋_GBK" w:hAnsi="方正仿宋_GBK" w:eastAsia="方正仿宋_GBK" w:cs="方正仿宋_GBK"/>
          <w:bCs/>
          <w:sz w:val="32"/>
          <w:szCs w:val="32"/>
          <w:highlight w:val="none"/>
        </w:rPr>
        <w:t>发电</w:t>
      </w:r>
      <w:r>
        <w:rPr>
          <w:rFonts w:hint="eastAsia" w:ascii="方正仿宋_GBK" w:hAnsi="方正仿宋_GBK" w:eastAsia="方正仿宋_GBK" w:cs="方正仿宋_GBK"/>
          <w:bCs/>
          <w:sz w:val="32"/>
          <w:szCs w:val="32"/>
          <w:highlight w:val="none"/>
        </w:rPr>
        <w:t>量</w:t>
      </w:r>
      <w:r>
        <w:rPr>
          <w:rFonts w:ascii="方正仿宋_GBK" w:hAnsi="方正仿宋_GBK" w:eastAsia="方正仿宋_GBK" w:cs="方正仿宋_GBK"/>
          <w:bCs/>
          <w:sz w:val="32"/>
          <w:szCs w:val="32"/>
          <w:highlight w:val="none"/>
        </w:rPr>
        <w:t>、顶峰与</w:t>
      </w:r>
      <w:r>
        <w:rPr>
          <w:rFonts w:hint="eastAsia" w:ascii="方正仿宋_GBK" w:hAnsi="方正仿宋_GBK" w:eastAsia="方正仿宋_GBK" w:cs="方正仿宋_GBK"/>
          <w:bCs/>
          <w:sz w:val="32"/>
          <w:szCs w:val="32"/>
          <w:highlight w:val="none"/>
        </w:rPr>
        <w:t>调峰</w:t>
      </w:r>
      <w:r>
        <w:rPr>
          <w:rFonts w:ascii="方正仿宋_GBK" w:hAnsi="方正仿宋_GBK" w:eastAsia="方正仿宋_GBK" w:cs="方正仿宋_GBK"/>
          <w:bCs/>
          <w:sz w:val="32"/>
          <w:szCs w:val="32"/>
          <w:highlight w:val="none"/>
        </w:rPr>
        <w:t>能力、</w:t>
      </w:r>
      <w:r>
        <w:rPr>
          <w:rFonts w:hint="eastAsia" w:ascii="方正仿宋_GBK" w:hAnsi="方正仿宋_GBK" w:eastAsia="方正仿宋_GBK" w:cs="方正仿宋_GBK"/>
          <w:bCs/>
          <w:sz w:val="32"/>
          <w:szCs w:val="32"/>
          <w:highlight w:val="none"/>
        </w:rPr>
        <w:t>弃水</w:t>
      </w:r>
      <w:r>
        <w:rPr>
          <w:rFonts w:ascii="方正仿宋_GBK" w:hAnsi="方正仿宋_GBK" w:eastAsia="方正仿宋_GBK" w:cs="方正仿宋_GBK"/>
          <w:bCs/>
          <w:sz w:val="32"/>
          <w:szCs w:val="32"/>
          <w:highlight w:val="none"/>
        </w:rPr>
        <w:t>风险、</w:t>
      </w:r>
      <w:r>
        <w:rPr>
          <w:rFonts w:hint="eastAsia" w:ascii="方正仿宋_GBK" w:hAnsi="方正仿宋_GBK" w:eastAsia="方正仿宋_GBK" w:cs="方正仿宋_GBK"/>
          <w:bCs/>
          <w:sz w:val="32"/>
          <w:szCs w:val="32"/>
          <w:highlight w:val="none"/>
        </w:rPr>
        <w:t>各类</w:t>
      </w:r>
      <w:r>
        <w:rPr>
          <w:rFonts w:ascii="方正仿宋_GBK" w:hAnsi="方正仿宋_GBK" w:eastAsia="方正仿宋_GBK" w:cs="方正仿宋_GBK"/>
          <w:bCs/>
          <w:sz w:val="32"/>
          <w:szCs w:val="32"/>
          <w:highlight w:val="none"/>
        </w:rPr>
        <w:t>约束越限</w:t>
      </w:r>
      <w:r>
        <w:rPr>
          <w:rFonts w:hint="eastAsia" w:ascii="方正仿宋_GBK" w:hAnsi="方正仿宋_GBK" w:eastAsia="方正仿宋_GBK" w:cs="方正仿宋_GBK"/>
          <w:bCs/>
          <w:sz w:val="32"/>
          <w:szCs w:val="32"/>
          <w:highlight w:val="none"/>
        </w:rPr>
        <w:t>风险进行</w:t>
      </w:r>
      <w:r>
        <w:rPr>
          <w:rFonts w:ascii="方正仿宋_GBK" w:hAnsi="方正仿宋_GBK" w:eastAsia="方正仿宋_GBK" w:cs="方正仿宋_GBK"/>
          <w:bCs/>
          <w:sz w:val="32"/>
          <w:szCs w:val="32"/>
          <w:highlight w:val="none"/>
        </w:rPr>
        <w:t>评估分析，并</w:t>
      </w:r>
      <w:r>
        <w:rPr>
          <w:rFonts w:hint="eastAsia" w:ascii="方正仿宋_GBK" w:hAnsi="方正仿宋_GBK" w:eastAsia="方正仿宋_GBK" w:cs="方正仿宋_GBK"/>
          <w:bCs/>
          <w:sz w:val="32"/>
          <w:szCs w:val="32"/>
          <w:highlight w:val="none"/>
        </w:rPr>
        <w:t>引入</w:t>
      </w:r>
      <w:r>
        <w:rPr>
          <w:rFonts w:ascii="方正仿宋_GBK" w:hAnsi="方正仿宋_GBK" w:eastAsia="方正仿宋_GBK" w:cs="方正仿宋_GBK"/>
          <w:bCs/>
          <w:sz w:val="32"/>
          <w:szCs w:val="32"/>
          <w:highlight w:val="none"/>
        </w:rPr>
        <w:t>来水预报偏差</w:t>
      </w:r>
      <w:r>
        <w:rPr>
          <w:rFonts w:hint="eastAsia" w:ascii="方正仿宋_GBK" w:hAnsi="方正仿宋_GBK" w:eastAsia="方正仿宋_GBK" w:cs="方正仿宋_GBK"/>
          <w:bCs/>
          <w:sz w:val="32"/>
          <w:szCs w:val="32"/>
          <w:highlight w:val="none"/>
        </w:rPr>
        <w:t>影响分析。</w:t>
      </w:r>
      <w:r>
        <w:rPr>
          <w:rFonts w:ascii="方正仿宋_GBK" w:hAnsi="方正仿宋_GBK" w:eastAsia="方正仿宋_GBK" w:cs="方正仿宋_GBK"/>
          <w:bCs/>
          <w:sz w:val="32"/>
          <w:szCs w:val="32"/>
          <w:highlight w:val="none"/>
        </w:rPr>
        <w:t>主要</w:t>
      </w:r>
      <w:r>
        <w:rPr>
          <w:rFonts w:hint="eastAsia" w:ascii="方正仿宋_GBK" w:hAnsi="方正仿宋_GBK" w:eastAsia="方正仿宋_GBK" w:cs="方正仿宋_GBK"/>
          <w:bCs/>
          <w:sz w:val="32"/>
          <w:szCs w:val="32"/>
          <w:highlight w:val="none"/>
        </w:rPr>
        <w:t>包括中长期水电</w:t>
      </w:r>
      <w:r>
        <w:rPr>
          <w:rFonts w:ascii="方正仿宋_GBK" w:hAnsi="方正仿宋_GBK" w:eastAsia="方正仿宋_GBK" w:cs="方正仿宋_GBK"/>
          <w:bCs/>
          <w:sz w:val="32"/>
          <w:szCs w:val="32"/>
          <w:highlight w:val="none"/>
        </w:rPr>
        <w:t>调度方案</w:t>
      </w:r>
      <w:r>
        <w:rPr>
          <w:rFonts w:hint="eastAsia" w:ascii="方正仿宋_GBK" w:hAnsi="方正仿宋_GBK" w:eastAsia="方正仿宋_GBK" w:cs="方正仿宋_GBK"/>
          <w:bCs/>
          <w:sz w:val="32"/>
          <w:szCs w:val="32"/>
          <w:highlight w:val="none"/>
        </w:rPr>
        <w:t>分析</w:t>
      </w:r>
      <w:r>
        <w:rPr>
          <w:rFonts w:hint="eastAsia" w:ascii="方正仿宋_GBK" w:hAnsi="方正仿宋_GBK" w:eastAsia="方正仿宋_GBK" w:cs="方正仿宋_GBK"/>
          <w:bCs/>
          <w:sz w:val="32"/>
          <w:szCs w:val="32"/>
          <w:highlight w:val="none"/>
          <w:lang w:eastAsia="zh-CN"/>
        </w:rPr>
        <w:t>等功能</w:t>
      </w:r>
      <w:r>
        <w:rPr>
          <w:rFonts w:ascii="方正仿宋_GBK" w:hAnsi="方正仿宋_GBK" w:eastAsia="方正仿宋_GBK" w:cs="方正仿宋_GBK"/>
          <w:bCs/>
          <w:sz w:val="32"/>
          <w:szCs w:val="32"/>
          <w:highlight w:val="none"/>
        </w:rPr>
        <w:t>。</w:t>
      </w:r>
    </w:p>
    <w:p>
      <w:pPr>
        <w:pStyle w:val="302"/>
        <w:numPr>
          <w:ilvl w:val="255"/>
          <w:numId w:val="0"/>
        </w:numPr>
        <w:ind w:firstLine="640" w:firstLineChars="200"/>
        <w:outlineLvl w:val="1"/>
        <w:rPr>
          <w:rFonts w:hint="eastAsia"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（三）集中式新能源发电预测</w:t>
      </w:r>
    </w:p>
    <w:p>
      <w:pPr>
        <w:pStyle w:val="15"/>
        <w:widowControl w:val="0"/>
        <w:spacing w:line="580" w:lineRule="atLeast"/>
        <w:ind w:firstLine="640" w:firstLineChars="200"/>
        <w:jc w:val="both"/>
        <w:rPr>
          <w:rFonts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集中式新能源发电预测实现对新能源电站和集群不同时间尺度下电力、电量的预测，并在考虑重大天气过程演化、各时段平衡裕度差异和历史预测误差分析的基础上，给出各时段不同概率下的功率预测误差范围估计。主要包括集中式新能源超短期功率预测、短期功率预测、中长期电量预测等功能。</w:t>
      </w:r>
    </w:p>
    <w:p>
      <w:pPr>
        <w:pStyle w:val="302"/>
        <w:numPr>
          <w:ilvl w:val="255"/>
          <w:numId w:val="0"/>
        </w:numPr>
        <w:ind w:firstLine="640" w:firstLineChars="200"/>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rPr>
        <w:t>（四）分布式光伏发电预测</w:t>
      </w:r>
      <w:r>
        <w:rPr>
          <w:rFonts w:hint="eastAsia" w:ascii="方正楷体_GBK" w:hAnsi="方正楷体_GBK" w:eastAsia="方正楷体_GBK" w:cs="方正楷体_GBK"/>
          <w:b w:val="0"/>
          <w:bCs w:val="0"/>
          <w:highlight w:val="none"/>
          <w:lang w:eastAsia="zh-CN"/>
        </w:rPr>
        <w:t>（可选）</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分布式光伏发电预测实现片区分布式光伏日前、日内功率预测和月、季、年电量预测，并在考虑重大天气过程演化、各时段平衡裕度差异和历史预测误差分析的基础上，给出各时段不同概率下的功率预测误差范围估计。主要包括分布式光伏片区功率预测、片区中长期电量预测等功能。</w:t>
      </w:r>
    </w:p>
    <w:p>
      <w:pPr>
        <w:pStyle w:val="302"/>
        <w:numPr>
          <w:ilvl w:val="255"/>
          <w:numId w:val="0"/>
        </w:numPr>
        <w:ind w:firstLine="640" w:firstLineChars="200"/>
        <w:outlineLvl w:val="1"/>
        <w:rPr>
          <w:rFonts w:hint="eastAsia" w:ascii="方正楷体_GBK" w:hAnsi="方正楷体_GBK" w:eastAsia="方正楷体_GBK" w:cs="方正楷体_GBK"/>
          <w:b w:val="0"/>
          <w:bCs w:val="0"/>
          <w:highlight w:val="none"/>
          <w:lang w:eastAsia="zh-CN"/>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eastAsia="zh-CN"/>
        </w:rPr>
        <w:t>五</w:t>
      </w:r>
      <w:r>
        <w:rPr>
          <w:rFonts w:hint="eastAsia" w:ascii="方正楷体_GBK" w:hAnsi="方正楷体_GBK" w:eastAsia="方正楷体_GBK" w:cs="方正楷体_GBK"/>
          <w:b w:val="0"/>
          <w:bCs w:val="0"/>
          <w:highlight w:val="none"/>
        </w:rPr>
        <w:t>）分布式电源承载力分析</w:t>
      </w:r>
      <w:r>
        <w:rPr>
          <w:rFonts w:hint="eastAsia" w:ascii="方正楷体_GBK" w:hAnsi="方正楷体_GBK" w:eastAsia="方正楷体_GBK" w:cs="方正楷体_GBK"/>
          <w:b w:val="0"/>
          <w:bCs w:val="0"/>
          <w:highlight w:val="none"/>
          <w:lang w:eastAsia="zh-CN"/>
        </w:rPr>
        <w:t>（可选）</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分布式电源承载力分析实现</w:t>
      </w:r>
      <w:r>
        <w:rPr>
          <w:rFonts w:hint="eastAsia" w:ascii="方正仿宋_GBK" w:hAnsi="方正仿宋_GBK" w:eastAsia="方正仿宋_GBK" w:cs="方正仿宋_GBK"/>
          <w:bCs/>
          <w:sz w:val="32"/>
          <w:szCs w:val="32"/>
          <w:highlight w:val="none"/>
          <w:lang w:eastAsia="zh-CN"/>
        </w:rPr>
        <w:t>省域范围</w:t>
      </w:r>
      <w:r>
        <w:rPr>
          <w:rFonts w:hint="eastAsia" w:ascii="方正仿宋_GBK" w:hAnsi="方正仿宋_GBK" w:eastAsia="方正仿宋_GBK" w:cs="方正仿宋_GBK"/>
          <w:bCs/>
          <w:sz w:val="32"/>
          <w:szCs w:val="32"/>
          <w:highlight w:val="none"/>
        </w:rPr>
        <w:t>配电网拓扑分析、电网热稳定性计算和承载力评估结果统计、评估结果分层分级展示，支撑分布式光伏科学有序并网，保障电网安全稳定运行和分布式光伏消纳。主要包括承载力计算与校核、承载力评估结果分析等功能。</w:t>
      </w:r>
    </w:p>
    <w:p>
      <w:pPr>
        <w:pStyle w:val="302"/>
        <w:numPr>
          <w:ilvl w:val="255"/>
          <w:numId w:val="0"/>
        </w:numPr>
        <w:ind w:firstLine="640" w:firstLineChars="200"/>
        <w:outlineLvl w:val="1"/>
        <w:rPr>
          <w:rFonts w:hint="eastAsia" w:ascii="方正楷体_GBK" w:hAnsi="方正楷体_GBK" w:eastAsia="方正楷体_GBK" w:cs="方正楷体_GBK"/>
          <w:highlight w:val="none"/>
          <w:lang w:val="en-US" w:eastAsia="zh-CN"/>
        </w:rPr>
      </w:pPr>
      <w:r>
        <w:rPr>
          <w:rFonts w:hint="eastAsia" w:ascii="方正楷体_GBK" w:hAnsi="方正楷体_GBK" w:eastAsia="方正楷体_GBK" w:cs="方正楷体_GBK"/>
          <w:highlight w:val="none"/>
        </w:rPr>
        <w:t>（</w:t>
      </w:r>
      <w:r>
        <w:rPr>
          <w:rFonts w:hint="eastAsia" w:ascii="方正楷体_GBK" w:hAnsi="方正楷体_GBK" w:eastAsia="方正楷体_GBK" w:cs="方正楷体_GBK"/>
          <w:highlight w:val="none"/>
          <w:lang w:eastAsia="zh-CN"/>
        </w:rPr>
        <w:t>六</w:t>
      </w:r>
      <w:r>
        <w:rPr>
          <w:rFonts w:hint="eastAsia" w:ascii="方正楷体_GBK" w:hAnsi="方正楷体_GBK" w:eastAsia="方正楷体_GBK" w:cs="方正楷体_GBK"/>
          <w:highlight w:val="none"/>
        </w:rPr>
        <w:t>）</w:t>
      </w:r>
      <w:r>
        <w:rPr>
          <w:rFonts w:hint="eastAsia" w:ascii="方正楷体_GBK" w:hAnsi="方正楷体_GBK" w:eastAsia="方正楷体_GBK" w:cs="方正楷体_GBK"/>
          <w:highlight w:val="none"/>
          <w:lang w:val="en-US" w:eastAsia="zh-CN"/>
        </w:rPr>
        <w:t>新</w:t>
      </w:r>
      <w:r>
        <w:rPr>
          <w:rFonts w:hint="eastAsia" w:ascii="方正楷体_GBK" w:hAnsi="方正楷体_GBK" w:eastAsia="方正楷体_GBK" w:cs="方正楷体_GBK"/>
          <w:highlight w:val="none"/>
        </w:rPr>
        <w:t>能源消纳能力</w:t>
      </w:r>
      <w:r>
        <w:rPr>
          <w:rFonts w:hint="eastAsia" w:ascii="方正楷体_GBK" w:hAnsi="方正楷体_GBK" w:eastAsia="方正楷体_GBK" w:cs="方正楷体_GBK"/>
          <w:highlight w:val="none"/>
          <w:lang w:val="en-US"/>
        </w:rPr>
        <w:t>测算</w:t>
      </w:r>
      <w:r>
        <w:rPr>
          <w:rFonts w:hint="eastAsia" w:ascii="方正楷体_GBK" w:hAnsi="方正楷体_GBK" w:eastAsia="方正楷体_GBK" w:cs="方正楷体_GBK"/>
          <w:highlight w:val="none"/>
          <w:lang w:val="en-US" w:eastAsia="zh-CN"/>
        </w:rPr>
        <w:t>分析</w:t>
      </w:r>
    </w:p>
    <w:p>
      <w:pPr>
        <w:pStyle w:val="15"/>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val="en-US" w:eastAsia="zh-CN"/>
        </w:rPr>
        <w:t>新能源消纳能力测算分析</w:t>
      </w:r>
      <w:r>
        <w:rPr>
          <w:rFonts w:hint="eastAsia" w:ascii="方正仿宋_GBK" w:hAnsi="方正仿宋_GBK" w:eastAsia="方正仿宋_GBK" w:cs="方正仿宋_GBK"/>
          <w:bCs/>
          <w:snapToGrid/>
          <w:kern w:val="0"/>
          <w:sz w:val="32"/>
          <w:szCs w:val="32"/>
          <w:highlight w:val="none"/>
          <w:lang w:eastAsia="zh-CN"/>
        </w:rPr>
        <w:t>利用“五（五）未来态潮流分析”提供的潮流断面及热稳限额数据</w:t>
      </w:r>
      <w:r>
        <w:rPr>
          <w:rFonts w:hint="default" w:ascii="方正仿宋_GBK" w:hAnsi="方正仿宋_GBK" w:eastAsia="方正仿宋_GBK" w:cs="方正仿宋_GBK"/>
          <w:bCs/>
          <w:snapToGrid/>
          <w:kern w:val="0"/>
          <w:sz w:val="32"/>
          <w:szCs w:val="32"/>
          <w:highlight w:val="none"/>
          <w:lang w:eastAsia="zh-CN"/>
        </w:rPr>
        <w:t>，</w:t>
      </w:r>
      <w:r>
        <w:rPr>
          <w:rFonts w:hint="eastAsia" w:ascii="方正仿宋_GBK" w:hAnsi="方正仿宋_GBK" w:eastAsia="方正仿宋_GBK" w:cs="方正仿宋_GBK"/>
          <w:bCs/>
          <w:sz w:val="32"/>
          <w:szCs w:val="32"/>
          <w:highlight w:val="none"/>
        </w:rPr>
        <w:t>按照年</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季</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rPr>
        <w:t>月等不同时间尺度，滚动测算集中式</w:t>
      </w:r>
      <w:r>
        <w:rPr>
          <w:rFonts w:hint="eastAsia" w:ascii="方正仿宋_GBK" w:hAnsi="方正仿宋_GBK" w:eastAsia="方正仿宋_GBK" w:cs="方正仿宋_GBK"/>
          <w:bCs/>
          <w:sz w:val="32"/>
          <w:szCs w:val="32"/>
          <w:highlight w:val="none"/>
          <w:lang w:val="en-US" w:eastAsia="zh-CN"/>
        </w:rPr>
        <w:t>新能源</w:t>
      </w:r>
      <w:r>
        <w:rPr>
          <w:rFonts w:hint="eastAsia" w:ascii="方正仿宋_GBK" w:hAnsi="方正仿宋_GBK" w:eastAsia="方正仿宋_GBK" w:cs="方正仿宋_GBK"/>
          <w:bCs/>
          <w:sz w:val="32"/>
          <w:szCs w:val="32"/>
          <w:highlight w:val="none"/>
        </w:rPr>
        <w:t>和分布式</w:t>
      </w:r>
      <w:r>
        <w:rPr>
          <w:rFonts w:hint="eastAsia" w:ascii="方正仿宋_GBK" w:hAnsi="方正仿宋_GBK" w:eastAsia="方正仿宋_GBK" w:cs="方正仿宋_GBK"/>
          <w:bCs/>
          <w:sz w:val="32"/>
          <w:szCs w:val="32"/>
          <w:highlight w:val="none"/>
          <w:lang w:val="en-US" w:eastAsia="zh-CN"/>
        </w:rPr>
        <w:t>光伏</w:t>
      </w:r>
      <w:r>
        <w:rPr>
          <w:rFonts w:hint="eastAsia" w:ascii="方正仿宋_GBK" w:hAnsi="方正仿宋_GBK" w:eastAsia="方正仿宋_GBK" w:cs="方正仿宋_GBK"/>
          <w:bCs/>
          <w:sz w:val="32"/>
          <w:szCs w:val="32"/>
          <w:highlight w:val="none"/>
        </w:rPr>
        <w:t>的消纳能力</w:t>
      </w:r>
      <w:r>
        <w:rPr>
          <w:rFonts w:hint="eastAsia" w:ascii="方正仿宋_GBK" w:hAnsi="方正仿宋_GBK" w:eastAsia="方正仿宋_GBK" w:cs="方正仿宋_GBK"/>
          <w:bCs/>
          <w:sz w:val="32"/>
          <w:szCs w:val="32"/>
          <w:highlight w:val="none"/>
          <w:lang w:eastAsia="zh-CN"/>
        </w:rPr>
        <w:t>，</w:t>
      </w:r>
      <w:r>
        <w:rPr>
          <w:rFonts w:hint="eastAsia" w:ascii="方正仿宋_GBK" w:hAnsi="方正仿宋_GBK" w:eastAsia="方正仿宋_GBK" w:cs="方正仿宋_GBK"/>
          <w:bCs/>
          <w:sz w:val="32"/>
          <w:szCs w:val="32"/>
          <w:highlight w:val="none"/>
          <w:lang w:val="en-US" w:eastAsia="zh-CN"/>
        </w:rPr>
        <w:t>并回算前序运行周期的新能源消纳过程，分析新能源装机、跨省区交易、重要设备检修决策的消纳风险</w:t>
      </w:r>
      <w:r>
        <w:rPr>
          <w:rFonts w:hint="eastAsia" w:ascii="方正仿宋_GBK" w:hAnsi="方正仿宋_GBK" w:eastAsia="方正仿宋_GBK" w:cs="方正仿宋_GBK"/>
          <w:bCs/>
          <w:sz w:val="32"/>
          <w:szCs w:val="32"/>
          <w:highlight w:val="none"/>
        </w:rPr>
        <w:t>。主要包括</w:t>
      </w:r>
      <w:r>
        <w:rPr>
          <w:rFonts w:hint="eastAsia" w:ascii="方正仿宋_GBK" w:hAnsi="方正仿宋_GBK" w:eastAsia="方正仿宋_GBK" w:cs="方正仿宋_GBK"/>
          <w:bCs/>
          <w:sz w:val="32"/>
          <w:szCs w:val="32"/>
          <w:highlight w:val="none"/>
          <w:lang w:val="en-US" w:eastAsia="zh-CN"/>
        </w:rPr>
        <w:t>新能源消纳能力测算分析等功能。</w:t>
      </w:r>
    </w:p>
    <w:p>
      <w:pPr>
        <w:pStyle w:val="302"/>
        <w:numPr>
          <w:ilvl w:val="255"/>
          <w:numId w:val="0"/>
        </w:numPr>
        <w:ind w:firstLine="640" w:firstLineChars="200"/>
        <w:outlineLvl w:val="1"/>
        <w:rPr>
          <w:rFonts w:hint="eastAsia" w:ascii="方正楷体_GBK" w:hAnsi="方正楷体_GBK" w:eastAsia="方正楷体_GBK" w:cs="方正楷体_GBK"/>
          <w:b w:val="0"/>
          <w:bCs w:val="0"/>
          <w:highlight w:val="none"/>
        </w:rPr>
      </w:pP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eastAsia="zh-CN"/>
        </w:rPr>
        <w:t>七</w:t>
      </w:r>
      <w:r>
        <w:rPr>
          <w:rFonts w:hint="eastAsia" w:ascii="方正楷体_GBK" w:hAnsi="方正楷体_GBK" w:eastAsia="方正楷体_GBK" w:cs="方正楷体_GBK"/>
          <w:b w:val="0"/>
          <w:bCs w:val="0"/>
          <w:highlight w:val="none"/>
        </w:rPr>
        <w:t>）</w:t>
      </w:r>
      <w:r>
        <w:rPr>
          <w:rFonts w:hint="eastAsia" w:ascii="方正楷体_GBK" w:hAnsi="方正楷体_GBK" w:eastAsia="方正楷体_GBK" w:cs="方正楷体_GBK"/>
          <w:b w:val="0"/>
          <w:bCs w:val="0"/>
          <w:highlight w:val="none"/>
          <w:lang w:eastAsia="zh-CN"/>
        </w:rPr>
        <w:t>日前</w:t>
      </w:r>
      <w:r>
        <w:rPr>
          <w:rFonts w:hint="eastAsia" w:ascii="方正楷体_GBK" w:hAnsi="方正楷体_GBK" w:eastAsia="方正楷体_GBK" w:cs="方正楷体_GBK"/>
          <w:b w:val="0"/>
          <w:bCs w:val="0"/>
          <w:highlight w:val="none"/>
        </w:rPr>
        <w:t>抽蓄与储能调度方案编制</w:t>
      </w:r>
      <w:r>
        <w:rPr>
          <w:rFonts w:hint="eastAsia" w:ascii="方正楷体_GBK" w:hAnsi="方正楷体_GBK" w:eastAsia="方正楷体_GBK" w:cs="方正楷体_GBK"/>
          <w:b w:val="0"/>
          <w:bCs w:val="0"/>
          <w:highlight w:val="none"/>
          <w:lang w:eastAsia="zh-CN"/>
        </w:rPr>
        <w:t>（可选）</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lang w:eastAsia="zh-CN"/>
        </w:rPr>
        <w:t>日前</w:t>
      </w:r>
      <w:r>
        <w:rPr>
          <w:rFonts w:hint="eastAsia" w:ascii="方正仿宋_GBK" w:hAnsi="方正仿宋_GBK" w:eastAsia="方正仿宋_GBK" w:cs="方正仿宋_GBK"/>
          <w:bCs/>
          <w:sz w:val="32"/>
          <w:szCs w:val="32"/>
          <w:highlight w:val="none"/>
        </w:rPr>
        <w:t>抽蓄与储能调度方案编制实现抽蓄与储能日前调度计划方案和日内调度计划调整方案的编制。主要包括抽蓄与储能可调能力分析、</w:t>
      </w:r>
      <w:r>
        <w:rPr>
          <w:rFonts w:hint="eastAsia" w:ascii="方正仿宋_GBK" w:hAnsi="方正仿宋_GBK" w:eastAsia="方正仿宋_GBK" w:cs="方正仿宋_GBK"/>
          <w:bCs/>
          <w:sz w:val="32"/>
          <w:szCs w:val="32"/>
          <w:highlight w:val="none"/>
          <w:lang w:eastAsia="zh-CN"/>
        </w:rPr>
        <w:t>日前</w:t>
      </w:r>
      <w:r>
        <w:rPr>
          <w:rFonts w:hint="eastAsia" w:ascii="方正仿宋_GBK" w:hAnsi="方正仿宋_GBK" w:eastAsia="方正仿宋_GBK" w:cs="方正仿宋_GBK"/>
          <w:bCs/>
          <w:sz w:val="32"/>
          <w:szCs w:val="32"/>
          <w:highlight w:val="none"/>
        </w:rPr>
        <w:t>抽蓄与储能调度方案编制等。</w:t>
      </w:r>
    </w:p>
    <w:p>
      <w:pPr>
        <w:pStyle w:val="48"/>
        <w:numPr>
          <w:ilvl w:val="255"/>
          <w:numId w:val="0"/>
        </w:numPr>
        <w:spacing w:before="0" w:after="0" w:line="580" w:lineRule="exact"/>
        <w:ind w:firstLine="640" w:firstLineChars="200"/>
        <w:jc w:val="both"/>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九、运行评估类应用</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（一）电网调控运行分析评估</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sz w:val="32"/>
          <w:szCs w:val="32"/>
          <w:highlight w:val="none"/>
          <w:lang w:val="en-US"/>
        </w:rPr>
      </w:pPr>
      <w:r>
        <w:rPr>
          <w:rFonts w:hint="eastAsia" w:ascii="方正仿宋_GBK" w:hAnsi="方正仿宋_GBK" w:eastAsia="方正仿宋_GBK" w:cs="方正仿宋_GBK"/>
          <w:bCs/>
          <w:kern w:val="0"/>
          <w:sz w:val="32"/>
          <w:szCs w:val="32"/>
          <w:highlight w:val="none"/>
          <w:lang w:val="en-US" w:eastAsia="zh-CN"/>
        </w:rPr>
        <w:t>电网调控运行分析评估基于电网模型和运行数据，实现对电网发输变设备的潮流负载、倒闸操作、安全风险、事故处理等设备工况及运行事件进行量化分析评价，评估电网运行风险和安全水平，评估调度值班承载力。主要包括</w:t>
      </w:r>
      <w:r>
        <w:rPr>
          <w:rFonts w:hint="default" w:ascii="方正仿宋_GBK" w:hAnsi="方正仿宋_GBK" w:eastAsia="方正仿宋_GBK" w:cs="方正仿宋_GBK"/>
          <w:bCs/>
          <w:kern w:val="0"/>
          <w:sz w:val="32"/>
          <w:szCs w:val="32"/>
          <w:highlight w:val="none"/>
          <w:lang w:eastAsia="zh-CN"/>
        </w:rPr>
        <w:t>调度</w:t>
      </w:r>
      <w:r>
        <w:rPr>
          <w:rFonts w:hint="eastAsia" w:ascii="方正仿宋_GBK" w:hAnsi="方正仿宋_GBK" w:eastAsia="方正仿宋_GBK" w:cs="方正仿宋_GBK"/>
          <w:bCs/>
          <w:kern w:val="0"/>
          <w:sz w:val="32"/>
          <w:szCs w:val="32"/>
          <w:highlight w:val="none"/>
          <w:lang w:val="en-US" w:eastAsia="zh-CN"/>
        </w:rPr>
        <w:t>操作</w:t>
      </w:r>
      <w:r>
        <w:rPr>
          <w:rFonts w:hint="default" w:ascii="方正仿宋_GBK" w:hAnsi="方正仿宋_GBK" w:eastAsia="方正仿宋_GBK" w:cs="方正仿宋_GBK"/>
          <w:bCs/>
          <w:kern w:val="0"/>
          <w:sz w:val="32"/>
          <w:szCs w:val="32"/>
          <w:highlight w:val="none"/>
          <w:lang w:eastAsia="zh-CN"/>
        </w:rPr>
        <w:t>统计</w:t>
      </w:r>
      <w:r>
        <w:rPr>
          <w:rFonts w:hint="eastAsia" w:ascii="方正仿宋_GBK" w:hAnsi="方正仿宋_GBK" w:eastAsia="方正仿宋_GBK" w:cs="方正仿宋_GBK"/>
          <w:bCs/>
          <w:kern w:val="0"/>
          <w:sz w:val="32"/>
          <w:szCs w:val="32"/>
          <w:highlight w:val="none"/>
          <w:lang w:val="en-US" w:eastAsia="zh-CN"/>
        </w:rPr>
        <w:t>分析、电力电量分析、断面/设备重过载分析、备用裕度分析、故障跳闸统计分析、调度值班承载力分析等功能。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（二）计划市场运行分析评估</w:t>
      </w:r>
    </w:p>
    <w:p>
      <w:pPr>
        <w:pStyle w:val="37"/>
        <w:keepNext w:val="0"/>
        <w:keepLines w:val="0"/>
        <w:widowControl/>
        <w:suppressLineNumbers w:val="0"/>
        <w:spacing w:before="0" w:beforeAutospacing="0" w:after="0" w:afterAutospacing="0" w:line="580" w:lineRule="atLeast"/>
        <w:ind w:left="0" w:right="0" w:firstLine="640" w:firstLineChars="200"/>
        <w:jc w:val="left"/>
        <w:rPr>
          <w:rFonts w:hint="eastAsia" w:ascii="方正仿宋_GBK" w:hAnsi="方正仿宋_GBK" w:eastAsia="方正仿宋_GBK" w:cs="方正仿宋_GBK"/>
          <w:bCs/>
          <w:sz w:val="32"/>
          <w:szCs w:val="32"/>
          <w:highlight w:val="none"/>
          <w:lang w:val="en-US"/>
        </w:rPr>
      </w:pPr>
      <w:r>
        <w:rPr>
          <w:rFonts w:hint="eastAsia" w:ascii="方正仿宋_GBK" w:hAnsi="方正仿宋_GBK" w:eastAsia="方正仿宋_GBK" w:cs="方正仿宋_GBK"/>
          <w:bCs/>
          <w:kern w:val="0"/>
          <w:sz w:val="32"/>
          <w:szCs w:val="32"/>
          <w:highlight w:val="none"/>
          <w:lang w:val="en-US" w:eastAsia="zh-CN"/>
        </w:rPr>
        <w:t>计划市场运行分析评估实现对负荷预测、发电计划、市场供需等业务后评估分析，深化多时间尺度数据挖掘，强化分析辅助决策能力，支撑电网调度生产组织和调度计划精细化管理。主要包括负荷预测准确率分析、负荷管理执行情况分析、发输电计划执行情况分析、检修计划执行情况分析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（三）水电及新能源运行分析评估</w:t>
      </w:r>
    </w:p>
    <w:p>
      <w:pPr>
        <w:pStyle w:val="302"/>
        <w:numPr>
          <w:ilvl w:val="-1"/>
          <w:numId w:val="0"/>
        </w:numPr>
        <w:ind w:firstLine="640" w:firstLineChars="200"/>
        <w:outlineLvl w:val="9"/>
        <w:rPr>
          <w:rFonts w:hint="eastAsia" w:ascii="方正仿宋_GBK" w:hAnsi="方正仿宋_GBK" w:eastAsia="方正仿宋_GBK" w:cs="方正仿宋_GBK"/>
          <w:b w:val="0"/>
          <w:bCs/>
          <w:highlight w:val="none"/>
          <w:lang w:eastAsia="zh-CN"/>
        </w:rPr>
      </w:pPr>
      <w:r>
        <w:rPr>
          <w:rFonts w:hint="eastAsia" w:cs="方正仿宋_GBK"/>
          <w:bCs/>
          <w:kern w:val="0"/>
          <w:sz w:val="32"/>
          <w:szCs w:val="32"/>
          <w:highlight w:val="none"/>
          <w:lang w:val="en-US" w:eastAsia="zh-CN"/>
        </w:rPr>
        <w:t>1.</w:t>
      </w:r>
      <w:r>
        <w:rPr>
          <w:rFonts w:hint="eastAsia" w:cs="方正仿宋_GBK"/>
          <w:bCs/>
          <w:highlight w:val="none"/>
        </w:rPr>
        <w:t>水电</w:t>
      </w:r>
      <w:r>
        <w:rPr>
          <w:rFonts w:cs="方正仿宋_GBK"/>
          <w:bCs/>
          <w:highlight w:val="none"/>
        </w:rPr>
        <w:t>运行</w:t>
      </w:r>
      <w:r>
        <w:rPr>
          <w:rFonts w:hint="eastAsia" w:cs="方正仿宋_GBK"/>
          <w:bCs/>
          <w:highlight w:val="none"/>
        </w:rPr>
        <w:t>与</w:t>
      </w:r>
      <w:r>
        <w:rPr>
          <w:rFonts w:cs="方正仿宋_GBK"/>
          <w:bCs/>
          <w:highlight w:val="none"/>
        </w:rPr>
        <w:t>消纳</w:t>
      </w:r>
      <w:r>
        <w:rPr>
          <w:rFonts w:hint="eastAsia" w:cs="方正仿宋_GBK"/>
          <w:bCs/>
          <w:highlight w:val="none"/>
          <w:lang w:eastAsia="zh-CN"/>
        </w:rPr>
        <w:t>分析</w:t>
      </w:r>
      <w:r>
        <w:rPr>
          <w:rFonts w:hint="eastAsia" w:cs="方正仿宋_GBK"/>
          <w:bCs/>
          <w:highlight w:val="none"/>
        </w:rPr>
        <w:t>评估</w:t>
      </w:r>
      <w:r>
        <w:rPr>
          <w:rFonts w:hint="eastAsia" w:cs="方正仿宋_GBK"/>
          <w:bCs/>
          <w:highlight w:val="none"/>
          <w:lang w:eastAsia="zh-CN"/>
        </w:rPr>
        <w:t>（可选）</w:t>
      </w:r>
    </w:p>
    <w:p>
      <w:pPr>
        <w:pStyle w:val="302"/>
        <w:rPr>
          <w:rFonts w:hint="eastAsia" w:cs="方正仿宋_GBK"/>
          <w:bCs/>
          <w:highlight w:val="none"/>
        </w:rPr>
      </w:pPr>
      <w:r>
        <w:rPr>
          <w:rFonts w:hint="eastAsia" w:cs="方正仿宋_GBK"/>
          <w:bCs/>
          <w:highlight w:val="none"/>
        </w:rPr>
        <w:t>水电</w:t>
      </w:r>
      <w:r>
        <w:rPr>
          <w:rFonts w:cs="方正仿宋_GBK"/>
          <w:bCs/>
          <w:highlight w:val="none"/>
        </w:rPr>
        <w:t>运行</w:t>
      </w:r>
      <w:r>
        <w:rPr>
          <w:rFonts w:hint="eastAsia" w:cs="方正仿宋_GBK"/>
          <w:bCs/>
          <w:highlight w:val="none"/>
        </w:rPr>
        <w:t>与</w:t>
      </w:r>
      <w:r>
        <w:rPr>
          <w:rFonts w:cs="方正仿宋_GBK"/>
          <w:bCs/>
          <w:highlight w:val="none"/>
        </w:rPr>
        <w:t>消纳分析</w:t>
      </w:r>
      <w:r>
        <w:rPr>
          <w:rFonts w:hint="eastAsia" w:cs="方正仿宋_GBK"/>
          <w:bCs/>
          <w:highlight w:val="none"/>
          <w:lang w:eastAsia="zh-CN"/>
        </w:rPr>
        <w:t>评估</w:t>
      </w:r>
      <w:r>
        <w:rPr>
          <w:rFonts w:cs="方正仿宋_GBK"/>
          <w:bCs/>
          <w:highlight w:val="none"/>
        </w:rPr>
        <w:t>实现对</w:t>
      </w:r>
      <w:r>
        <w:rPr>
          <w:rFonts w:hint="eastAsia" w:cs="方正仿宋_GBK"/>
          <w:bCs/>
          <w:highlight w:val="none"/>
        </w:rPr>
        <w:t>水库</w:t>
      </w:r>
      <w:r>
        <w:rPr>
          <w:rFonts w:cs="方正仿宋_GBK"/>
          <w:bCs/>
          <w:highlight w:val="none"/>
        </w:rPr>
        <w:t>来水、</w:t>
      </w:r>
      <w:r>
        <w:rPr>
          <w:rFonts w:hint="eastAsia" w:cs="方正仿宋_GBK"/>
          <w:bCs/>
          <w:highlight w:val="none"/>
        </w:rPr>
        <w:t>水电厂</w:t>
      </w:r>
      <w:r>
        <w:rPr>
          <w:rFonts w:cs="方正仿宋_GBK"/>
          <w:bCs/>
          <w:highlight w:val="none"/>
        </w:rPr>
        <w:t>来水预报偏差、</w:t>
      </w:r>
      <w:r>
        <w:rPr>
          <w:rFonts w:hint="eastAsia" w:cs="方正仿宋_GBK"/>
          <w:bCs/>
          <w:highlight w:val="none"/>
        </w:rPr>
        <w:t>水电顶峰</w:t>
      </w:r>
      <w:r>
        <w:rPr>
          <w:rFonts w:cs="方正仿宋_GBK"/>
          <w:bCs/>
          <w:highlight w:val="none"/>
        </w:rPr>
        <w:t>能力、</w:t>
      </w:r>
      <w:r>
        <w:rPr>
          <w:rFonts w:hint="eastAsia" w:cs="方正仿宋_GBK"/>
          <w:bCs/>
          <w:highlight w:val="none"/>
        </w:rPr>
        <w:t>蓄水</w:t>
      </w:r>
      <w:r>
        <w:rPr>
          <w:rFonts w:cs="方正仿宋_GBK"/>
          <w:bCs/>
          <w:highlight w:val="none"/>
        </w:rPr>
        <w:t>蓄能</w:t>
      </w:r>
      <w:r>
        <w:rPr>
          <w:rFonts w:hint="eastAsia" w:cs="方正仿宋_GBK"/>
          <w:bCs/>
          <w:highlight w:val="none"/>
        </w:rPr>
        <w:t>与</w:t>
      </w:r>
      <w:r>
        <w:rPr>
          <w:rFonts w:cs="方正仿宋_GBK"/>
          <w:bCs/>
          <w:highlight w:val="none"/>
        </w:rPr>
        <w:t>耗用、</w:t>
      </w:r>
      <w:r>
        <w:rPr>
          <w:rFonts w:hint="eastAsia" w:cs="方正仿宋_GBK"/>
          <w:bCs/>
          <w:highlight w:val="none"/>
        </w:rPr>
        <w:t>水库</w:t>
      </w:r>
      <w:r>
        <w:rPr>
          <w:rFonts w:cs="方正仿宋_GBK"/>
          <w:bCs/>
          <w:highlight w:val="none"/>
        </w:rPr>
        <w:t>运行</w:t>
      </w:r>
      <w:r>
        <w:rPr>
          <w:rFonts w:hint="eastAsia" w:cs="方正仿宋_GBK"/>
          <w:bCs/>
          <w:highlight w:val="none"/>
        </w:rPr>
        <w:t>、水电</w:t>
      </w:r>
      <w:r>
        <w:rPr>
          <w:rFonts w:cs="方正仿宋_GBK"/>
          <w:bCs/>
          <w:highlight w:val="none"/>
        </w:rPr>
        <w:t>发电、水电消纳的量化分析评估</w:t>
      </w:r>
      <w:r>
        <w:rPr>
          <w:rFonts w:hint="eastAsia" w:cs="方正仿宋_GBK"/>
          <w:bCs/>
          <w:highlight w:val="none"/>
        </w:rPr>
        <w:t>，主要</w:t>
      </w:r>
      <w:r>
        <w:rPr>
          <w:rFonts w:cs="方正仿宋_GBK"/>
          <w:bCs/>
          <w:highlight w:val="none"/>
        </w:rPr>
        <w:t>包括水电运行与消纳</w:t>
      </w:r>
      <w:r>
        <w:rPr>
          <w:rFonts w:hint="eastAsia" w:cs="方正仿宋_GBK"/>
          <w:bCs/>
          <w:highlight w:val="none"/>
        </w:rPr>
        <w:t>评估</w:t>
      </w:r>
      <w:r>
        <w:rPr>
          <w:rFonts w:hint="eastAsia" w:cs="方正仿宋_GBK"/>
          <w:bCs/>
          <w:highlight w:val="none"/>
          <w:lang w:eastAsia="zh-CN"/>
        </w:rPr>
        <w:t>等</w:t>
      </w:r>
      <w:r>
        <w:rPr>
          <w:rFonts w:cs="方正仿宋_GBK"/>
          <w:bCs/>
          <w:highlight w:val="none"/>
        </w:rPr>
        <w:t>功能。</w:t>
      </w:r>
    </w:p>
    <w:p>
      <w:pPr>
        <w:pStyle w:val="302"/>
        <w:numPr>
          <w:ilvl w:val="-1"/>
          <w:numId w:val="0"/>
        </w:numPr>
        <w:ind w:firstLine="640" w:firstLineChars="200"/>
        <w:outlineLvl w:val="9"/>
        <w:rPr>
          <w:rFonts w:hint="default" w:ascii="方正仿宋_GBK" w:hAnsi="方正仿宋_GBK" w:eastAsia="方正仿宋_GBK" w:cs="方正仿宋_GBK"/>
          <w:b w:val="0"/>
          <w:bCs/>
          <w:highlight w:val="none"/>
        </w:rPr>
      </w:pPr>
      <w:r>
        <w:rPr>
          <w:rFonts w:hint="eastAsia" w:cs="方正仿宋_GBK"/>
          <w:b w:val="0"/>
          <w:bCs/>
          <w:highlight w:val="none"/>
          <w:lang w:val="en-US" w:eastAsia="zh-CN"/>
        </w:rPr>
        <w:t>2.</w:t>
      </w:r>
      <w:r>
        <w:rPr>
          <w:rFonts w:hint="eastAsia" w:cs="方正仿宋_GBK"/>
          <w:bCs/>
          <w:highlight w:val="none"/>
        </w:rPr>
        <w:t>新能源运行</w:t>
      </w:r>
      <w:r>
        <w:rPr>
          <w:rFonts w:cs="方正仿宋_GBK"/>
          <w:bCs/>
          <w:highlight w:val="none"/>
        </w:rPr>
        <w:t>与消纳</w:t>
      </w:r>
      <w:r>
        <w:rPr>
          <w:rFonts w:hint="eastAsia" w:cs="方正仿宋_GBK"/>
          <w:bCs/>
          <w:highlight w:val="none"/>
          <w:lang w:eastAsia="zh-CN"/>
        </w:rPr>
        <w:t>分析</w:t>
      </w:r>
      <w:r>
        <w:rPr>
          <w:rFonts w:hint="eastAsia" w:cs="方正仿宋_GBK"/>
          <w:bCs/>
          <w:highlight w:val="none"/>
        </w:rPr>
        <w:t>评估</w:t>
      </w:r>
    </w:p>
    <w:p>
      <w:pPr>
        <w:pStyle w:val="302"/>
        <w:spacing w:line="580" w:lineRule="atLeast"/>
        <w:rPr>
          <w:rFonts w:hint="default" w:ascii="方正仿宋_GBK" w:hAnsi="方正仿宋_GBK" w:eastAsia="方正仿宋_GBK" w:cs="方正仿宋_GBK"/>
          <w:bCs/>
          <w:sz w:val="32"/>
          <w:szCs w:val="32"/>
          <w:highlight w:val="none"/>
        </w:rPr>
      </w:pPr>
      <w:r>
        <w:rPr>
          <w:rFonts w:hint="eastAsia" w:cs="方正仿宋_GBK"/>
          <w:bCs/>
          <w:highlight w:val="none"/>
        </w:rPr>
        <w:t>新能源</w:t>
      </w:r>
      <w:r>
        <w:rPr>
          <w:rFonts w:cs="方正仿宋_GBK"/>
          <w:bCs/>
          <w:highlight w:val="none"/>
        </w:rPr>
        <w:t>运行与消纳分析</w:t>
      </w:r>
      <w:r>
        <w:rPr>
          <w:rFonts w:hint="eastAsia" w:cs="方正仿宋_GBK"/>
          <w:bCs/>
          <w:highlight w:val="none"/>
          <w:lang w:eastAsia="zh-CN"/>
        </w:rPr>
        <w:t>评估</w:t>
      </w:r>
      <w:r>
        <w:rPr>
          <w:rFonts w:cs="方正仿宋_GBK"/>
          <w:bCs/>
          <w:highlight w:val="none"/>
        </w:rPr>
        <w:t>实现对</w:t>
      </w:r>
      <w:r>
        <w:rPr>
          <w:rFonts w:hint="eastAsia" w:cs="方正仿宋_GBK"/>
          <w:bCs/>
          <w:highlight w:val="none"/>
        </w:rPr>
        <w:t>风光</w:t>
      </w:r>
      <w:r>
        <w:rPr>
          <w:rFonts w:cs="方正仿宋_GBK"/>
          <w:bCs/>
          <w:highlight w:val="none"/>
        </w:rPr>
        <w:t>资源、</w:t>
      </w:r>
      <w:r>
        <w:rPr>
          <w:rFonts w:hint="eastAsia" w:cs="方正仿宋_GBK"/>
          <w:bCs/>
          <w:highlight w:val="none"/>
        </w:rPr>
        <w:t>新能源</w:t>
      </w:r>
      <w:r>
        <w:rPr>
          <w:rFonts w:cs="方正仿宋_GBK"/>
          <w:bCs/>
          <w:highlight w:val="none"/>
        </w:rPr>
        <w:t>电站</w:t>
      </w:r>
      <w:r>
        <w:rPr>
          <w:rFonts w:hint="eastAsia" w:cs="方正仿宋_GBK"/>
          <w:bCs/>
          <w:highlight w:val="none"/>
        </w:rPr>
        <w:t>发电</w:t>
      </w:r>
      <w:r>
        <w:rPr>
          <w:rFonts w:cs="方正仿宋_GBK"/>
          <w:bCs/>
          <w:highlight w:val="none"/>
        </w:rPr>
        <w:t>预测</w:t>
      </w:r>
      <w:r>
        <w:rPr>
          <w:rFonts w:hint="eastAsia" w:cs="方正仿宋_GBK"/>
          <w:bCs/>
          <w:highlight w:val="none"/>
        </w:rPr>
        <w:t>偏差</w:t>
      </w:r>
      <w:r>
        <w:rPr>
          <w:rFonts w:cs="方正仿宋_GBK"/>
          <w:bCs/>
          <w:highlight w:val="none"/>
        </w:rPr>
        <w:t>、新能源</w:t>
      </w:r>
      <w:r>
        <w:rPr>
          <w:rFonts w:hint="eastAsia" w:cs="方正仿宋_GBK"/>
          <w:bCs/>
          <w:highlight w:val="none"/>
        </w:rPr>
        <w:t>发电</w:t>
      </w:r>
      <w:r>
        <w:rPr>
          <w:rFonts w:cs="方正仿宋_GBK"/>
          <w:bCs/>
          <w:highlight w:val="none"/>
        </w:rPr>
        <w:t>、分布式光伏</w:t>
      </w:r>
      <w:r>
        <w:rPr>
          <w:rFonts w:hint="eastAsia" w:cs="方正仿宋_GBK"/>
          <w:bCs/>
          <w:highlight w:val="none"/>
        </w:rPr>
        <w:t>发电</w:t>
      </w:r>
      <w:r>
        <w:rPr>
          <w:rFonts w:cs="方正仿宋_GBK"/>
          <w:bCs/>
          <w:highlight w:val="none"/>
        </w:rPr>
        <w:t>、</w:t>
      </w:r>
      <w:r>
        <w:rPr>
          <w:rFonts w:hint="eastAsia" w:cs="方正仿宋_GBK"/>
          <w:bCs/>
          <w:highlight w:val="none"/>
        </w:rPr>
        <w:t>新能源</w:t>
      </w:r>
      <w:r>
        <w:rPr>
          <w:rFonts w:cs="方正仿宋_GBK"/>
          <w:bCs/>
          <w:highlight w:val="none"/>
        </w:rPr>
        <w:t>消纳的量化分析评估，主要</w:t>
      </w:r>
      <w:r>
        <w:rPr>
          <w:rFonts w:hint="eastAsia" w:cs="方正仿宋_GBK"/>
          <w:bCs/>
          <w:highlight w:val="none"/>
        </w:rPr>
        <w:t>包括</w:t>
      </w:r>
      <w:r>
        <w:rPr>
          <w:rFonts w:cs="方正仿宋_GBK"/>
          <w:bCs/>
          <w:highlight w:val="none"/>
        </w:rPr>
        <w:t>新能源运行与消纳</w:t>
      </w:r>
      <w:r>
        <w:rPr>
          <w:rFonts w:hint="eastAsia" w:cs="方正仿宋_GBK"/>
          <w:bCs/>
          <w:highlight w:val="none"/>
        </w:rPr>
        <w:t>评估</w:t>
      </w:r>
      <w:r>
        <w:rPr>
          <w:rFonts w:hint="eastAsia" w:cs="方正仿宋_GBK"/>
          <w:bCs/>
          <w:highlight w:val="none"/>
          <w:lang w:eastAsia="zh-CN"/>
        </w:rPr>
        <w:t>等</w:t>
      </w:r>
      <w:r>
        <w:rPr>
          <w:rFonts w:cs="方正仿宋_GBK"/>
          <w:bCs/>
          <w:highlight w:val="none"/>
        </w:rPr>
        <w:t>功能</w:t>
      </w:r>
      <w:r>
        <w:rPr>
          <w:rFonts w:hint="default" w:ascii="方正仿宋_GBK" w:hAnsi="方正仿宋_GBK" w:eastAsia="方正仿宋_GBK" w:cs="方正仿宋_GBK"/>
          <w:bCs/>
          <w:sz w:val="32"/>
          <w:szCs w:val="32"/>
          <w:highlight w:val="none"/>
        </w:rPr>
        <w:t>。</w:t>
      </w:r>
    </w:p>
    <w:p>
      <w:pPr>
        <w:pStyle w:val="302"/>
        <w:numPr>
          <w:ilvl w:val="-1"/>
          <w:numId w:val="0"/>
        </w:numPr>
        <w:ind w:firstLine="640" w:firstLineChars="200"/>
        <w:outlineLvl w:val="9"/>
        <w:rPr>
          <w:rFonts w:hint="eastAsia" w:ascii="方正仿宋_GBK" w:hAnsi="方正仿宋_GBK" w:eastAsia="方正仿宋_GBK" w:cs="方正仿宋_GBK"/>
          <w:b w:val="0"/>
          <w:bCs/>
          <w:highlight w:val="none"/>
          <w:lang w:eastAsia="zh-CN"/>
        </w:rPr>
      </w:pPr>
      <w:r>
        <w:rPr>
          <w:rFonts w:hint="eastAsia" w:cs="方正仿宋_GBK"/>
          <w:bCs/>
          <w:sz w:val="32"/>
          <w:szCs w:val="32"/>
          <w:highlight w:val="none"/>
          <w:lang w:val="en-US" w:eastAsia="zh-CN"/>
        </w:rPr>
        <w:t>3.</w:t>
      </w:r>
      <w:r>
        <w:rPr>
          <w:rFonts w:hint="eastAsia" w:ascii="方正仿宋_GBK" w:hAnsi="方正仿宋_GBK" w:eastAsia="方正仿宋_GBK" w:cs="方正仿宋_GBK"/>
          <w:b w:val="0"/>
          <w:bCs/>
          <w:highlight w:val="none"/>
        </w:rPr>
        <w:t>新能源发电预测</w:t>
      </w:r>
      <w:r>
        <w:rPr>
          <w:rFonts w:hint="eastAsia" w:cs="方正仿宋_GBK"/>
          <w:b w:val="0"/>
          <w:bCs/>
          <w:highlight w:val="none"/>
          <w:lang w:eastAsia="zh-CN"/>
        </w:rPr>
        <w:t>评估</w:t>
      </w:r>
    </w:p>
    <w:p>
      <w:pPr>
        <w:pStyle w:val="15"/>
        <w:widowControl w:val="0"/>
        <w:spacing w:line="580" w:lineRule="atLeast"/>
        <w:ind w:firstLine="640" w:firstLineChars="200"/>
        <w:jc w:val="both"/>
        <w:rPr>
          <w:rFonts w:hint="eastAsia" w:ascii="方正仿宋_GBK" w:hAnsi="方正仿宋_GBK" w:eastAsia="方正仿宋_GBK" w:cs="方正仿宋_GBK"/>
          <w:bCs/>
          <w:sz w:val="32"/>
          <w:szCs w:val="32"/>
          <w:highlight w:val="none"/>
        </w:rPr>
      </w:pPr>
      <w:r>
        <w:rPr>
          <w:rFonts w:hint="eastAsia" w:ascii="方正仿宋_GBK" w:hAnsi="方正仿宋_GBK" w:eastAsia="方正仿宋_GBK" w:cs="方正仿宋_GBK"/>
          <w:bCs/>
          <w:sz w:val="32"/>
          <w:szCs w:val="32"/>
          <w:highlight w:val="none"/>
        </w:rPr>
        <w:t>新能源发电预测</w:t>
      </w:r>
      <w:r>
        <w:rPr>
          <w:rFonts w:hint="eastAsia" w:ascii="方正仿宋_GBK" w:hAnsi="方正仿宋_GBK" w:eastAsia="方正仿宋_GBK" w:cs="方正仿宋_GBK"/>
          <w:bCs/>
          <w:sz w:val="32"/>
          <w:szCs w:val="32"/>
          <w:highlight w:val="none"/>
          <w:lang w:eastAsia="zh-CN"/>
        </w:rPr>
        <w:t>评估</w:t>
      </w:r>
      <w:r>
        <w:rPr>
          <w:rFonts w:hint="eastAsia" w:ascii="方正仿宋_GBK" w:hAnsi="方正仿宋_GBK" w:eastAsia="方正仿宋_GBK" w:cs="方正仿宋_GBK"/>
          <w:bCs/>
          <w:sz w:val="32"/>
          <w:szCs w:val="32"/>
          <w:highlight w:val="none"/>
        </w:rPr>
        <w:t>实现预测偏差与气象预测关联关系的解耦评价，建立新能源预测结果的精细化评估模型，提出基于评估结果的预测优化建议。主要包括新能源</w:t>
      </w:r>
      <w:r>
        <w:rPr>
          <w:rFonts w:hint="eastAsia" w:ascii="方正仿宋_GBK" w:hAnsi="方正仿宋_GBK" w:eastAsia="方正仿宋_GBK" w:cs="方正仿宋_GBK"/>
          <w:bCs/>
          <w:sz w:val="32"/>
          <w:szCs w:val="32"/>
          <w:highlight w:val="none"/>
          <w:lang w:eastAsia="zh-CN"/>
        </w:rPr>
        <w:t>发电</w:t>
      </w:r>
      <w:r>
        <w:rPr>
          <w:rFonts w:hint="eastAsia" w:ascii="方正仿宋_GBK" w:hAnsi="方正仿宋_GBK" w:eastAsia="方正仿宋_GBK" w:cs="方正仿宋_GBK"/>
          <w:bCs/>
          <w:sz w:val="32"/>
          <w:szCs w:val="32"/>
          <w:highlight w:val="none"/>
        </w:rPr>
        <w:t>预测</w:t>
      </w:r>
      <w:r>
        <w:rPr>
          <w:rFonts w:hint="eastAsia" w:ascii="方正仿宋_GBK" w:hAnsi="方正仿宋_GBK" w:eastAsia="方正仿宋_GBK" w:cs="方正仿宋_GBK"/>
          <w:bCs/>
          <w:sz w:val="32"/>
          <w:szCs w:val="32"/>
          <w:highlight w:val="none"/>
          <w:lang w:eastAsia="zh-CN"/>
        </w:rPr>
        <w:t>评估</w:t>
      </w:r>
      <w:r>
        <w:rPr>
          <w:rFonts w:hint="eastAsia" w:ascii="方正仿宋_GBK" w:hAnsi="方正仿宋_GBK" w:eastAsia="方正仿宋_GBK" w:cs="方正仿宋_GBK"/>
          <w:bCs/>
          <w:sz w:val="32"/>
          <w:szCs w:val="32"/>
          <w:highlight w:val="none"/>
        </w:rPr>
        <w:t>等功能。</w:t>
      </w:r>
    </w:p>
    <w:p>
      <w:pPr>
        <w:pStyle w:val="302"/>
        <w:numPr>
          <w:ilvl w:val="-1"/>
          <w:numId w:val="0"/>
        </w:numPr>
        <w:ind w:firstLine="640" w:firstLineChars="200"/>
        <w:outlineLvl w:val="9"/>
        <w:rPr>
          <w:rFonts w:hint="eastAsia" w:cs="方正仿宋_GBK"/>
          <w:b w:val="0"/>
          <w:bCs/>
          <w:highlight w:val="none"/>
          <w:lang w:val="en-US" w:eastAsia="zh-CN"/>
        </w:rPr>
      </w:pPr>
      <w:r>
        <w:rPr>
          <w:rFonts w:hint="eastAsia" w:cs="方正仿宋_GBK"/>
          <w:b w:val="0"/>
          <w:bCs/>
          <w:highlight w:val="none"/>
          <w:lang w:val="en-US" w:eastAsia="zh-CN"/>
        </w:rPr>
        <w:t>4.</w:t>
      </w:r>
      <w:r>
        <w:rPr>
          <w:rFonts w:hint="default" w:cs="方正仿宋_GBK"/>
          <w:b w:val="0"/>
          <w:bCs/>
          <w:highlight w:val="none"/>
          <w:lang w:val="en-US" w:eastAsia="zh-CN"/>
        </w:rPr>
        <w:t>抽水蓄能运行</w:t>
      </w:r>
      <w:r>
        <w:rPr>
          <w:rFonts w:hint="eastAsia" w:cs="方正仿宋_GBK"/>
          <w:b w:val="0"/>
          <w:bCs/>
          <w:highlight w:val="none"/>
          <w:lang w:val="en-US" w:eastAsia="zh-CN"/>
        </w:rPr>
        <w:t>分析评估（可选）</w:t>
      </w:r>
    </w:p>
    <w:p>
      <w:pPr>
        <w:pStyle w:val="302"/>
        <w:widowControl w:val="0"/>
        <w:spacing w:line="580" w:lineRule="atLeast"/>
        <w:ind w:firstLine="640" w:firstLineChars="200"/>
        <w:jc w:val="both"/>
        <w:rPr>
          <w:rFonts w:hint="default" w:ascii="方正仿宋_GBK" w:hAnsi="方正仿宋_GBK" w:eastAsia="方正仿宋_GBK" w:cs="方正仿宋_GBK"/>
          <w:bCs/>
          <w:sz w:val="32"/>
          <w:szCs w:val="32"/>
          <w:highlight w:val="none"/>
        </w:rPr>
      </w:pPr>
      <w:r>
        <w:rPr>
          <w:rFonts w:hint="default" w:ascii="方正仿宋_GBK" w:hAnsi="方正仿宋_GBK" w:eastAsia="方正仿宋_GBK" w:cs="方正仿宋_GBK"/>
          <w:bCs/>
          <w:sz w:val="32"/>
          <w:szCs w:val="32"/>
          <w:highlight w:val="none"/>
        </w:rPr>
        <w:t>抽水蓄能</w:t>
      </w:r>
      <w:r>
        <w:rPr>
          <w:rFonts w:ascii="方正仿宋_GBK" w:hAnsi="方正仿宋_GBK" w:eastAsia="方正仿宋_GBK" w:cs="方正仿宋_GBK"/>
          <w:bCs/>
          <w:sz w:val="32"/>
          <w:szCs w:val="32"/>
          <w:highlight w:val="none"/>
        </w:rPr>
        <w:t>运行分析</w:t>
      </w:r>
      <w:r>
        <w:rPr>
          <w:rFonts w:hint="eastAsia" w:cs="方正仿宋_GBK"/>
          <w:bCs/>
          <w:sz w:val="32"/>
          <w:szCs w:val="32"/>
          <w:highlight w:val="none"/>
          <w:lang w:eastAsia="zh-CN"/>
        </w:rPr>
        <w:t>评估</w:t>
      </w:r>
      <w:r>
        <w:rPr>
          <w:rFonts w:ascii="方正仿宋_GBK" w:hAnsi="方正仿宋_GBK" w:eastAsia="方正仿宋_GBK" w:cs="方正仿宋_GBK"/>
          <w:bCs/>
          <w:sz w:val="32"/>
          <w:szCs w:val="32"/>
          <w:highlight w:val="none"/>
        </w:rPr>
        <w:t>实现对抽蓄</w:t>
      </w:r>
      <w:r>
        <w:rPr>
          <w:rFonts w:cs="方正仿宋_GBK"/>
          <w:bCs/>
          <w:highlight w:val="none"/>
        </w:rPr>
        <w:t>运行指标、调用情况</w:t>
      </w:r>
      <w:r>
        <w:rPr>
          <w:rFonts w:ascii="方正仿宋_GBK" w:hAnsi="方正仿宋_GBK" w:eastAsia="方正仿宋_GBK" w:cs="方正仿宋_GBK"/>
          <w:bCs/>
          <w:sz w:val="32"/>
          <w:szCs w:val="32"/>
          <w:highlight w:val="none"/>
        </w:rPr>
        <w:t>的量化</w:t>
      </w:r>
      <w:r>
        <w:rPr>
          <w:rFonts w:hint="eastAsia" w:cs="方正仿宋_GBK"/>
          <w:bCs/>
          <w:sz w:val="32"/>
          <w:szCs w:val="32"/>
          <w:highlight w:val="none"/>
          <w:lang w:eastAsia="zh-CN"/>
        </w:rPr>
        <w:t>评估</w:t>
      </w:r>
      <w:r>
        <w:rPr>
          <w:rFonts w:hint="default" w:ascii="方正仿宋_GBK" w:hAnsi="方正仿宋_GBK" w:eastAsia="方正仿宋_GBK" w:cs="方正仿宋_GBK"/>
          <w:bCs/>
          <w:sz w:val="32"/>
          <w:szCs w:val="32"/>
          <w:highlight w:val="none"/>
        </w:rPr>
        <w:t>。主要包括</w:t>
      </w:r>
      <w:r>
        <w:rPr>
          <w:rFonts w:hint="eastAsia" w:cs="方正仿宋_GBK"/>
          <w:bCs/>
          <w:highlight w:val="none"/>
        </w:rPr>
        <w:t>抽水蓄能</w:t>
      </w:r>
      <w:r>
        <w:rPr>
          <w:rFonts w:cs="方正仿宋_GBK"/>
          <w:bCs/>
          <w:highlight w:val="none"/>
        </w:rPr>
        <w:t>运行分析</w:t>
      </w:r>
      <w:r>
        <w:rPr>
          <w:rFonts w:hint="eastAsia" w:cs="方正仿宋_GBK"/>
          <w:bCs/>
          <w:highlight w:val="none"/>
          <w:lang w:eastAsia="zh-CN"/>
        </w:rPr>
        <w:t>评估</w:t>
      </w:r>
      <w:r>
        <w:rPr>
          <w:rFonts w:hint="default" w:ascii="方正仿宋_GBK" w:hAnsi="方正仿宋_GBK" w:eastAsia="方正仿宋_GBK" w:cs="方正仿宋_GBK"/>
          <w:bCs/>
          <w:sz w:val="32"/>
          <w:szCs w:val="32"/>
          <w:highlight w:val="none"/>
        </w:rPr>
        <w:t>等</w:t>
      </w:r>
      <w:r>
        <w:rPr>
          <w:rFonts w:ascii="方正仿宋_GBK" w:hAnsi="方正仿宋_GBK" w:eastAsia="方正仿宋_GBK" w:cs="方正仿宋_GBK"/>
          <w:bCs/>
          <w:sz w:val="32"/>
          <w:szCs w:val="32"/>
          <w:highlight w:val="none"/>
        </w:rPr>
        <w:t>功能</w:t>
      </w:r>
      <w:r>
        <w:rPr>
          <w:rFonts w:hint="default" w:ascii="方正仿宋_GBK" w:hAnsi="方正仿宋_GBK" w:eastAsia="方正仿宋_GBK" w:cs="方正仿宋_GBK"/>
          <w:bCs/>
          <w:sz w:val="32"/>
          <w:szCs w:val="32"/>
          <w:highlight w:val="none"/>
        </w:rPr>
        <w:t>。</w:t>
      </w:r>
    </w:p>
    <w:p>
      <w:pPr>
        <w:pStyle w:val="302"/>
        <w:numPr>
          <w:ilvl w:val="-1"/>
          <w:numId w:val="0"/>
        </w:numPr>
        <w:ind w:firstLine="640" w:firstLineChars="200"/>
        <w:outlineLvl w:val="9"/>
        <w:rPr>
          <w:rFonts w:hint="default" w:cs="方正仿宋_GBK"/>
          <w:b w:val="0"/>
          <w:bCs/>
          <w:highlight w:val="none"/>
          <w:lang w:val="en-US" w:eastAsia="zh-CN"/>
        </w:rPr>
      </w:pPr>
      <w:r>
        <w:rPr>
          <w:rFonts w:hint="eastAsia" w:cs="方正仿宋_GBK"/>
          <w:b w:val="0"/>
          <w:bCs/>
          <w:highlight w:val="none"/>
          <w:lang w:val="en-US" w:eastAsia="zh-CN"/>
        </w:rPr>
        <w:t>5.</w:t>
      </w:r>
      <w:r>
        <w:rPr>
          <w:rFonts w:hint="default" w:cs="方正仿宋_GBK"/>
          <w:b w:val="0"/>
          <w:bCs/>
          <w:highlight w:val="none"/>
          <w:lang w:val="en-US" w:eastAsia="zh-CN"/>
        </w:rPr>
        <w:t>新型储能运行</w:t>
      </w:r>
      <w:r>
        <w:rPr>
          <w:rFonts w:hint="eastAsia" w:cs="方正仿宋_GBK"/>
          <w:b w:val="0"/>
          <w:bCs/>
          <w:highlight w:val="none"/>
          <w:lang w:val="en-US" w:eastAsia="zh-CN"/>
        </w:rPr>
        <w:t>分析评估（可选）</w:t>
      </w:r>
    </w:p>
    <w:p>
      <w:pPr>
        <w:pStyle w:val="302"/>
        <w:rPr>
          <w:rFonts w:hint="default" w:cs="方正仿宋_GBK"/>
          <w:bCs/>
          <w:highlight w:val="none"/>
          <w:lang w:val="en-US"/>
        </w:rPr>
      </w:pPr>
      <w:r>
        <w:rPr>
          <w:rFonts w:hint="default" w:ascii="方正仿宋_GBK" w:hAnsi="方正仿宋_GBK" w:eastAsia="方正仿宋_GBK" w:cs="方正仿宋_GBK"/>
          <w:bCs/>
          <w:sz w:val="32"/>
          <w:szCs w:val="32"/>
          <w:highlight w:val="none"/>
        </w:rPr>
        <w:t>新型储能运行分析</w:t>
      </w:r>
      <w:r>
        <w:rPr>
          <w:rFonts w:hint="eastAsia" w:cs="方正仿宋_GBK"/>
          <w:bCs/>
          <w:sz w:val="32"/>
          <w:szCs w:val="32"/>
          <w:highlight w:val="none"/>
          <w:lang w:eastAsia="zh-CN"/>
        </w:rPr>
        <w:t>评估</w:t>
      </w:r>
      <w:r>
        <w:rPr>
          <w:rFonts w:hint="default" w:ascii="方正仿宋_GBK" w:hAnsi="方正仿宋_GBK" w:eastAsia="方正仿宋_GBK" w:cs="方正仿宋_GBK"/>
          <w:bCs/>
          <w:sz w:val="32"/>
          <w:szCs w:val="32"/>
          <w:highlight w:val="none"/>
        </w:rPr>
        <w:t>实现对电化学储能电站或电厂配建电化学储能系统运行指标、可调能力、调用情况的量化分析评估。主要包括新型储能运行评估</w:t>
      </w:r>
      <w:r>
        <w:rPr>
          <w:rFonts w:hint="eastAsia" w:cs="方正仿宋_GBK"/>
          <w:bCs/>
          <w:sz w:val="32"/>
          <w:szCs w:val="32"/>
          <w:highlight w:val="none"/>
          <w:lang w:eastAsia="zh-CN"/>
        </w:rPr>
        <w:t>等功能</w:t>
      </w:r>
      <w:r>
        <w:rPr>
          <w:rFonts w:hint="default" w:ascii="方正仿宋_GBK" w:hAnsi="方正仿宋_GBK" w:eastAsia="方正仿宋_GBK" w:cs="方正仿宋_GBK"/>
          <w:bCs/>
          <w:sz w:val="32"/>
          <w:szCs w:val="32"/>
          <w:highlight w:val="none"/>
        </w:rPr>
        <w:t>。</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（四）电网运行稳定分析评估</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rPr>
      </w:pPr>
      <w:r>
        <w:rPr>
          <w:rFonts w:hint="eastAsia" w:ascii="方正仿宋_GBK" w:hAnsi="方正仿宋_GBK" w:eastAsia="方正仿宋_GBK" w:cs="方正仿宋_GBK"/>
          <w:bCs/>
          <w:kern w:val="0"/>
          <w:sz w:val="32"/>
          <w:szCs w:val="32"/>
          <w:highlight w:val="none"/>
          <w:lang w:val="en-US" w:eastAsia="zh-CN"/>
        </w:rPr>
        <w:t>电网运行稳定分析评估实现电网电压质量和无功平衡分析，安全稳定控制装置（备自投）运行分析，低频低压减载运行分析，验证分析策略合理性，评估安自装置运行水平，保证电网安全稳定运行。主要包括无功电压运行分析评估、安全稳定控制装置（备自投）运行分析评估、低频低压减载运行分析评估、网损分析评估（可选）、一次调频运行分析评估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（五）继电保护分析评估</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继电保护分析评估基于继电保护设备的缺陷、检修等运行事件和保护动作数据，从制造厂商、投运年限、故障概率等多个维度开展保护设备统计分析，采集一次设备检修安排、设备寿命、缺陷隐患情况、反措要求等信息自动生成检验计划建议。主要包括保护设备分析评估、保护动作分析评估、保护设备检验周期分析评估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（六）调度自动化运行分析评估</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rPr>
      </w:pPr>
      <w:r>
        <w:rPr>
          <w:rFonts w:hint="eastAsia" w:ascii="方正仿宋_GBK" w:hAnsi="方正仿宋_GBK" w:eastAsia="方正仿宋_GBK" w:cs="方正仿宋_GBK"/>
          <w:bCs/>
          <w:kern w:val="0"/>
          <w:sz w:val="32"/>
          <w:szCs w:val="32"/>
          <w:highlight w:val="none"/>
          <w:lang w:val="en-US" w:eastAsia="zh-CN"/>
        </w:rPr>
        <w:t>调度自动化运行分析评估基于自动化系统或设备，调度数据网的运行数据，实现从制造厂商、在运状态、设备型号、运行年限等多个维度，对设备缺陷分布、故障概率等业务数据进行统计分析和综合展示，全面量化分析自动化系统或设备质量评价和运行风险。主要包括主站系统及设备运行分析评估、厂站系统及设备运行分析评估、调度数据网运行分析评估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（七）网络安全运行分析评估</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rPr>
      </w:pPr>
      <w:r>
        <w:rPr>
          <w:rFonts w:hint="eastAsia" w:ascii="方正仿宋_GBK" w:hAnsi="方正仿宋_GBK" w:eastAsia="方正仿宋_GBK" w:cs="方正仿宋_GBK"/>
          <w:bCs/>
          <w:kern w:val="0"/>
          <w:sz w:val="32"/>
          <w:szCs w:val="32"/>
          <w:highlight w:val="none"/>
          <w:lang w:val="en-US" w:eastAsia="zh-CN"/>
        </w:rPr>
        <w:t>网络安全运行分析评估基于二次系统或设备、安全设备运行事件和网络安全告警数据，实现对网络安全设备运行可靠性、防护手段的有效性、安全配置策略合规性进行综合分析评估。主要包括网安设备运行分析评估、安全策略合规性分析评估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（八）电力通信运行分析评估</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rPr>
      </w:pPr>
      <w:r>
        <w:rPr>
          <w:rFonts w:hint="eastAsia" w:ascii="方正仿宋_GBK" w:hAnsi="方正仿宋_GBK" w:eastAsia="方正仿宋_GBK" w:cs="方正仿宋_GBK"/>
          <w:bCs/>
          <w:kern w:val="0"/>
          <w:sz w:val="32"/>
          <w:szCs w:val="32"/>
          <w:highlight w:val="none"/>
          <w:lang w:val="en-US" w:eastAsia="zh-CN"/>
        </w:rPr>
        <w:t>电力</w:t>
      </w:r>
      <w:r>
        <w:rPr>
          <w:rFonts w:hint="eastAsia" w:ascii="方正仿宋_GBK" w:hAnsi="方正仿宋_GBK" w:eastAsia="方正仿宋_GBK" w:cs="方正仿宋_GBK"/>
          <w:bCs/>
          <w:kern w:val="0"/>
          <w:sz w:val="32"/>
          <w:szCs w:val="32"/>
          <w:highlight w:val="none"/>
        </w:rPr>
        <w:t>通信运行</w:t>
      </w:r>
      <w:r>
        <w:rPr>
          <w:rFonts w:hint="eastAsia" w:ascii="方正仿宋_GBK" w:hAnsi="方正仿宋_GBK" w:eastAsia="方正仿宋_GBK" w:cs="方正仿宋_GBK"/>
          <w:bCs/>
          <w:kern w:val="0"/>
          <w:sz w:val="32"/>
          <w:szCs w:val="32"/>
          <w:highlight w:val="none"/>
          <w:lang w:eastAsia="zh-CN"/>
        </w:rPr>
        <w:t>分析</w:t>
      </w:r>
      <w:r>
        <w:rPr>
          <w:rFonts w:hint="eastAsia" w:ascii="方正仿宋_GBK" w:hAnsi="方正仿宋_GBK" w:eastAsia="方正仿宋_GBK" w:cs="方正仿宋_GBK"/>
          <w:bCs/>
          <w:kern w:val="0"/>
          <w:sz w:val="32"/>
          <w:szCs w:val="32"/>
          <w:highlight w:val="none"/>
        </w:rPr>
        <w:t>评估</w:t>
      </w:r>
      <w:r>
        <w:rPr>
          <w:rFonts w:hint="eastAsia" w:ascii="方正仿宋_GBK" w:hAnsi="方正仿宋_GBK" w:eastAsia="方正仿宋_GBK" w:cs="方正仿宋_GBK"/>
          <w:bCs/>
          <w:kern w:val="0"/>
          <w:sz w:val="32"/>
          <w:szCs w:val="32"/>
          <w:highlight w:val="none"/>
          <w:lang w:eastAsia="zh-CN"/>
        </w:rPr>
        <w:t>实现</w:t>
      </w:r>
      <w:r>
        <w:rPr>
          <w:rFonts w:hint="eastAsia" w:ascii="方正仿宋_GBK" w:hAnsi="方正仿宋_GBK" w:eastAsia="方正仿宋_GBK" w:cs="方正仿宋_GBK"/>
          <w:bCs/>
          <w:kern w:val="0"/>
          <w:sz w:val="32"/>
          <w:szCs w:val="32"/>
          <w:highlight w:val="none"/>
        </w:rPr>
        <w:t>通信设备的制造厂商、在运状态、设备型号、运行年限以及通信网承载生产控制业务情况等多个维度分析评估，对设备缺陷</w:t>
      </w:r>
      <w:r>
        <w:rPr>
          <w:rFonts w:hint="eastAsia" w:ascii="___WRD_EMBED_SUB_349" w:hAnsi="___WRD_EMBED_SUB_349" w:eastAsia="___WRD_EMBED_SUB_349" w:cs="___WRD_EMBED_SUB_349"/>
          <w:bCs/>
          <w:kern w:val="0"/>
          <w:sz w:val="32"/>
          <w:szCs w:val="32"/>
          <w:highlight w:val="none"/>
        </w:rPr>
        <w:t>、</w:t>
      </w:r>
      <w:r>
        <w:rPr>
          <w:rFonts w:hint="eastAsia" w:ascii="方正仿宋_GBK" w:hAnsi="方正仿宋_GBK" w:eastAsia="方正仿宋_GBK" w:cs="方正仿宋_GBK"/>
          <w:bCs/>
          <w:kern w:val="0"/>
          <w:sz w:val="32"/>
          <w:szCs w:val="32"/>
          <w:highlight w:val="none"/>
        </w:rPr>
        <w:t>检修、方式等业务数据进行统计分析和综合展示，全面量化</w:t>
      </w:r>
      <w:r>
        <w:rPr>
          <w:rFonts w:hint="eastAsia" w:ascii="方正仿宋_GBK" w:hAnsi="方正仿宋_GBK" w:eastAsia="方正仿宋_GBK" w:cs="方正仿宋_GBK"/>
          <w:bCs/>
          <w:kern w:val="0"/>
          <w:sz w:val="32"/>
          <w:szCs w:val="32"/>
          <w:highlight w:val="none"/>
          <w:lang w:val="en-US" w:eastAsia="zh-CN"/>
        </w:rPr>
        <w:t>电力</w:t>
      </w:r>
      <w:r>
        <w:rPr>
          <w:rFonts w:hint="eastAsia" w:ascii="方正仿宋_GBK" w:hAnsi="方正仿宋_GBK" w:eastAsia="方正仿宋_GBK" w:cs="方正仿宋_GBK"/>
          <w:bCs/>
          <w:kern w:val="0"/>
          <w:sz w:val="32"/>
          <w:szCs w:val="32"/>
          <w:highlight w:val="none"/>
        </w:rPr>
        <w:t>通信设备质量评价和通信运行方式风险评估，实现通信网与承载保护、稳控业务联合校核及故障处置。主要包括通信网仿真与应急演练</w:t>
      </w:r>
      <w:r>
        <w:rPr>
          <w:rFonts w:hint="eastAsia" w:ascii="方正仿宋_GBK" w:hAnsi="方正仿宋_GBK" w:eastAsia="方正仿宋_GBK" w:cs="方正仿宋_GBK"/>
          <w:bCs/>
          <w:kern w:val="0"/>
          <w:sz w:val="32"/>
          <w:szCs w:val="32"/>
          <w:highlight w:val="none"/>
          <w:lang w:eastAsia="zh-CN"/>
        </w:rPr>
        <w:t>、通信运行监视（可选）、</w:t>
      </w:r>
      <w:r>
        <w:rPr>
          <w:rFonts w:hint="eastAsia" w:ascii="方正仿宋_GBK" w:hAnsi="方正仿宋_GBK" w:eastAsia="方正仿宋_GBK" w:cs="方正仿宋_GBK"/>
          <w:bCs/>
          <w:kern w:val="0"/>
          <w:sz w:val="32"/>
          <w:szCs w:val="32"/>
          <w:highlight w:val="none"/>
        </w:rPr>
        <w:t>通信设备运行分析、通信在线校核分析</w:t>
      </w:r>
      <w:r>
        <w:rPr>
          <w:rFonts w:hint="eastAsia" w:ascii="方正仿宋_GBK" w:hAnsi="方正仿宋_GBK" w:eastAsia="方正仿宋_GBK" w:cs="方正仿宋_GBK"/>
          <w:bCs/>
          <w:kern w:val="0"/>
          <w:sz w:val="32"/>
          <w:szCs w:val="32"/>
          <w:highlight w:val="none"/>
          <w:lang w:eastAsia="zh-CN"/>
        </w:rPr>
        <w:t>（可选）、</w:t>
      </w:r>
      <w:r>
        <w:rPr>
          <w:rFonts w:hint="eastAsia" w:ascii="方正仿宋_GBK" w:hAnsi="方正仿宋_GBK" w:eastAsia="方正仿宋_GBK" w:cs="方正仿宋_GBK"/>
          <w:bCs/>
          <w:kern w:val="0"/>
          <w:sz w:val="32"/>
          <w:szCs w:val="32"/>
          <w:highlight w:val="none"/>
        </w:rPr>
        <w:t>通信风险分析、通信网异常影响分析、通信与电网业务耦合分析等功能</w:t>
      </w:r>
      <w:r>
        <w:rPr>
          <w:rFonts w:hint="eastAsia" w:ascii="方正仿宋_GBK" w:hAnsi="方正仿宋_GBK" w:eastAsia="方正仿宋_GBK" w:cs="方正仿宋_GBK"/>
          <w:bCs/>
          <w:kern w:val="0"/>
          <w:sz w:val="32"/>
          <w:szCs w:val="32"/>
          <w:highlight w:val="none"/>
          <w:lang w:val="en-US" w:eastAsia="zh-CN"/>
        </w:rPr>
        <w:t>。</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（九）</w:t>
      </w:r>
      <w:r>
        <w:rPr>
          <w:rFonts w:hint="default" w:ascii="方正楷体_GBK" w:hAnsi="方正楷体_GBK" w:eastAsia="方正楷体_GBK" w:cs="方正楷体_GBK"/>
          <w:b w:val="0"/>
          <w:bCs w:val="0"/>
          <w:highlight w:val="none"/>
          <w:lang w:eastAsia="zh-CN"/>
        </w:rPr>
        <w:t>燃料</w:t>
      </w:r>
      <w:r>
        <w:rPr>
          <w:rFonts w:hint="eastAsia" w:ascii="方正楷体_GBK" w:hAnsi="方正楷体_GBK" w:eastAsia="方正楷体_GBK" w:cs="方正楷体_GBK"/>
          <w:b w:val="0"/>
          <w:bCs w:val="0"/>
          <w:highlight w:val="none"/>
          <w:lang w:val="en-US" w:eastAsia="zh-CN"/>
        </w:rPr>
        <w:t>综合</w:t>
      </w:r>
      <w:r>
        <w:rPr>
          <w:rFonts w:hint="eastAsia" w:ascii="方正楷体_GBK" w:hAnsi="方正楷体_GBK" w:eastAsia="方正楷体_GBK" w:cs="方正楷体_GBK"/>
          <w:b w:val="0"/>
          <w:bCs w:val="0"/>
          <w:highlight w:val="none"/>
          <w:lang w:eastAsia="zh-CN"/>
        </w:rPr>
        <w:t>分析</w:t>
      </w:r>
      <w:r>
        <w:rPr>
          <w:rFonts w:hint="eastAsia" w:ascii="方正楷体_GBK" w:hAnsi="方正楷体_GBK" w:eastAsia="方正楷体_GBK" w:cs="方正楷体_GBK"/>
          <w:b w:val="0"/>
          <w:bCs w:val="0"/>
          <w:highlight w:val="none"/>
          <w:lang w:val="en-US" w:eastAsia="zh-CN"/>
        </w:rPr>
        <w:t>评估</w:t>
      </w:r>
    </w:p>
    <w:p>
      <w:pPr>
        <w:pStyle w:val="15"/>
        <w:widowControl w:val="0"/>
        <w:spacing w:line="580" w:lineRule="atLeast"/>
        <w:ind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default" w:ascii="方正仿宋_GBK" w:hAnsi="方正仿宋_GBK" w:eastAsia="方正仿宋_GBK" w:cs="方正仿宋_GBK"/>
          <w:bCs/>
          <w:kern w:val="0"/>
          <w:sz w:val="32"/>
          <w:szCs w:val="32"/>
          <w:highlight w:val="none"/>
          <w:lang w:eastAsia="zh-CN"/>
        </w:rPr>
        <w:t>燃料</w:t>
      </w:r>
      <w:r>
        <w:rPr>
          <w:rFonts w:hint="eastAsia" w:ascii="方正仿宋_GBK" w:hAnsi="方正仿宋_GBK" w:eastAsia="方正仿宋_GBK" w:cs="方正仿宋_GBK"/>
          <w:bCs/>
          <w:kern w:val="0"/>
          <w:sz w:val="32"/>
          <w:szCs w:val="32"/>
          <w:highlight w:val="none"/>
          <w:lang w:val="en-US" w:eastAsia="zh-CN"/>
        </w:rPr>
        <w:t>综合</w:t>
      </w:r>
      <w:r>
        <w:rPr>
          <w:rFonts w:hint="eastAsia" w:ascii="方正仿宋_GBK" w:hAnsi="方正仿宋_GBK" w:eastAsia="方正仿宋_GBK" w:cs="方正仿宋_GBK"/>
          <w:bCs/>
          <w:kern w:val="0"/>
          <w:sz w:val="32"/>
          <w:szCs w:val="32"/>
          <w:highlight w:val="none"/>
          <w:lang w:eastAsia="zh-CN"/>
        </w:rPr>
        <w:t>分析</w:t>
      </w:r>
      <w:r>
        <w:rPr>
          <w:rFonts w:hint="eastAsia" w:ascii="方正仿宋_GBK" w:hAnsi="方正仿宋_GBK" w:eastAsia="方正仿宋_GBK" w:cs="方正仿宋_GBK"/>
          <w:bCs/>
          <w:kern w:val="0"/>
          <w:sz w:val="32"/>
          <w:szCs w:val="32"/>
          <w:highlight w:val="none"/>
          <w:lang w:val="en-US" w:eastAsia="zh-CN"/>
        </w:rPr>
        <w:t>评估基于电煤、天然气实际供耗</w:t>
      </w:r>
      <w:r>
        <w:rPr>
          <w:rFonts w:hint="default" w:ascii="方正仿宋_GBK" w:hAnsi="方正仿宋_GBK" w:eastAsia="方正仿宋_GBK" w:cs="方正仿宋_GBK"/>
          <w:bCs/>
          <w:kern w:val="0"/>
          <w:sz w:val="32"/>
          <w:szCs w:val="32"/>
          <w:highlight w:val="none"/>
          <w:lang w:eastAsia="zh-CN"/>
        </w:rPr>
        <w:t>等</w:t>
      </w:r>
      <w:r>
        <w:rPr>
          <w:rFonts w:hint="eastAsia" w:ascii="方正仿宋_GBK" w:hAnsi="方正仿宋_GBK" w:eastAsia="方正仿宋_GBK" w:cs="方正仿宋_GBK"/>
          <w:bCs/>
          <w:kern w:val="0"/>
          <w:sz w:val="32"/>
          <w:szCs w:val="32"/>
          <w:highlight w:val="none"/>
          <w:lang w:val="en-US" w:eastAsia="zh-CN"/>
        </w:rPr>
        <w:t>数据，对燃料供耗情况、碳排放情况进行综合统计分析。主要包括燃料供应预警指标分析、</w:t>
      </w:r>
      <w:r>
        <w:rPr>
          <w:rFonts w:hint="eastAsia" w:ascii="方正仿宋_GBK" w:hAnsi="方正仿宋_GBK" w:eastAsia="方正仿宋_GBK" w:cs="方正仿宋_GBK"/>
          <w:bCs/>
          <w:kern w:val="0"/>
          <w:sz w:val="32"/>
          <w:szCs w:val="32"/>
          <w:highlight w:val="none"/>
        </w:rPr>
        <w:t>燃料供应预警管理</w:t>
      </w:r>
      <w:r>
        <w:rPr>
          <w:rFonts w:hint="eastAsia" w:ascii="方正仿宋_GBK" w:hAnsi="方正仿宋_GBK" w:eastAsia="方正仿宋_GBK" w:cs="方正仿宋_GBK"/>
          <w:bCs/>
          <w:kern w:val="0"/>
          <w:sz w:val="32"/>
          <w:szCs w:val="32"/>
          <w:highlight w:val="none"/>
          <w:lang w:eastAsia="zh-CN"/>
        </w:rPr>
        <w:t>、</w:t>
      </w:r>
      <w:r>
        <w:rPr>
          <w:rFonts w:hint="eastAsia" w:ascii="方正仿宋_GBK" w:hAnsi="方正仿宋_GBK" w:eastAsia="方正仿宋_GBK" w:cs="方正仿宋_GBK"/>
          <w:bCs/>
          <w:kern w:val="0"/>
          <w:sz w:val="32"/>
          <w:szCs w:val="32"/>
          <w:highlight w:val="none"/>
          <w:lang w:val="en-US" w:eastAsia="zh-CN"/>
        </w:rPr>
        <w:t>双碳指标监测分析评估等功能。</w:t>
      </w:r>
    </w:p>
    <w:p>
      <w:pPr>
        <w:pStyle w:val="48"/>
        <w:numPr>
          <w:ilvl w:val="255"/>
          <w:numId w:val="0"/>
        </w:numPr>
        <w:spacing w:before="0" w:after="0" w:line="580" w:lineRule="exact"/>
        <w:ind w:firstLine="640" w:firstLineChars="200"/>
        <w:jc w:val="both"/>
        <w:rPr>
          <w:rFonts w:hint="eastAsia" w:ascii="黑体" w:hAnsi="黑体" w:eastAsia="黑体" w:cs="黑体"/>
          <w:b w:val="0"/>
          <w:bCs/>
          <w:highlight w:val="none"/>
          <w:lang w:val="en-US" w:eastAsia="zh-CN"/>
        </w:rPr>
      </w:pPr>
      <w:r>
        <w:rPr>
          <w:rFonts w:hint="eastAsia" w:ascii="黑体" w:hAnsi="黑体" w:eastAsia="黑体" w:cs="黑体"/>
          <w:b w:val="0"/>
          <w:bCs/>
          <w:highlight w:val="none"/>
          <w:lang w:val="en-US" w:eastAsia="zh-CN"/>
        </w:rPr>
        <w:t>十、调度管理类应用</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（一）调度运行管理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调度运行管理主要面向调度运行专业，提升调度业务开展质效，搭建调度业务统一管理平台，将调度日志、操作票拟写、网络化交互、国网省协同管控等主要值班业务系统的人机交互界面进行统一集成（业务逻辑仍按要求部署在相应分区），优化用户使用体验；支撑调控运行专业管理，提升调度日志管理、调度预案管理、调度生产报表管理、调度员信息及持证上岗管理、厂站运行值班人员信息及持证上岗管理、安全内控管理等功能。主要包括调度业务统一管理平台、调度日志管理、调度预案管理、调度生产报表管理、调度员信息管理、厂站人员信息管理、安全内控管理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（二）调度计划管理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调度计划管理主要面向调度计划、现货市场、燃料管理专业，支撑机组并网调度及考核等业务。主要包括并网调度协议管理、电力电量平衡预警管理、电网风险预警管理、两个细则考核、煤电机组运行管理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（三）系统方式管理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系统方式管理主要面向系统运行专业，支撑电网方式安排、设备启动、稳控管理等业务。主要包括常规电源投产管理、电网风险及运行重点任务管理、系统专业技术交流管理（可选）等功能。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（四）工程前期管理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工程前期管理面向调度中心参与电网基建工作，实现对工程前期评审资料、会议资料、技术资料审查规范化、一体化管理，主要包括工程项目管理、工程资料管理、工程重点工作管理等功能。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（五）新设备启动管理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新设备启动管理主要实现对新设备调度启动业务的标准化、规范化、一体化管理。主要包括新设备启动方案管理、新设备命名管理、新设备设备参数分责管理等功能。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color w:val="FF0000"/>
          <w:highlight w:val="none"/>
          <w:lang w:val="en-US" w:eastAsia="zh-CN"/>
        </w:rPr>
      </w:pPr>
      <w:r>
        <w:rPr>
          <w:rFonts w:hint="eastAsia" w:ascii="方正楷体_GBK" w:hAnsi="方正楷体_GBK" w:eastAsia="方正楷体_GBK" w:cs="方正楷体_GBK"/>
          <w:b w:val="0"/>
          <w:bCs w:val="0"/>
          <w:color w:val="FF0000"/>
          <w:highlight w:val="none"/>
          <w:lang w:val="en-US" w:eastAsia="zh-CN"/>
        </w:rPr>
        <w:t>（六）稳控过程管理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color w:val="FF0000"/>
          <w:kern w:val="0"/>
          <w:sz w:val="32"/>
          <w:szCs w:val="32"/>
          <w:highlight w:val="none"/>
          <w:lang w:val="en-US" w:eastAsia="zh-CN"/>
        </w:rPr>
      </w:pPr>
      <w:r>
        <w:rPr>
          <w:rFonts w:hint="eastAsia" w:ascii="方正仿宋_GBK" w:hAnsi="方正仿宋_GBK" w:eastAsia="方正仿宋_GBK" w:cs="方正仿宋_GBK"/>
          <w:bCs/>
          <w:color w:val="FF0000"/>
          <w:kern w:val="0"/>
          <w:sz w:val="32"/>
          <w:szCs w:val="32"/>
          <w:highlight w:val="none"/>
          <w:lang w:val="en-US" w:eastAsia="zh-CN"/>
        </w:rPr>
        <w:t>稳控过程管理主要实现稳控装置验收调试、正式运行、策略定值、检修、试验、退运、退役等全生命周期管理，提升稳控装置的精益化管理水平。主要包括装置策略定值管理、装置试验管理、检验计划管理等功能。</w:t>
      </w:r>
    </w:p>
    <w:p>
      <w:pPr>
        <w:pStyle w:val="302"/>
        <w:numPr>
          <w:ilvl w:val="0"/>
          <w:numId w:val="0"/>
        </w:numPr>
        <w:spacing w:line="580" w:lineRule="atLeast"/>
        <w:ind w:firstLine="643" w:firstLineChars="200"/>
        <w:jc w:val="both"/>
        <w:outlineLvl w:val="1"/>
        <w:rPr>
          <w:rFonts w:hint="eastAsia" w:ascii="方正楷体_GBK" w:hAnsi="方正楷体_GBK" w:eastAsia="方正楷体_GBK" w:cs="方正楷体_GBK"/>
          <w:b/>
          <w:bCs/>
          <w:highlight w:val="none"/>
          <w:lang w:val="en-US" w:eastAsia="zh-CN"/>
        </w:rPr>
      </w:pPr>
      <w:r>
        <w:rPr>
          <w:rFonts w:hint="eastAsia" w:ascii="方正楷体_GBK" w:hAnsi="方正楷体_GBK" w:eastAsia="方正楷体_GBK" w:cs="方正楷体_GBK"/>
          <w:b/>
          <w:bCs/>
          <w:highlight w:val="none"/>
          <w:lang w:val="en-US" w:eastAsia="zh-CN"/>
        </w:rPr>
        <w:t>（七）第三道防线过程管理</w:t>
      </w:r>
    </w:p>
    <w:p>
      <w:pPr>
        <w:widowControl/>
        <w:spacing w:line="580" w:lineRule="atLeast"/>
        <w:ind w:firstLine="643" w:firstLineChars="200"/>
        <w:rPr>
          <w:rFonts w:hint="eastAsia" w:ascii="方正仿宋_GBK" w:hAnsi="方正仿宋_GBK" w:eastAsia="方正仿宋_GBK" w:cs="方正仿宋_GBK"/>
          <w:b/>
          <w:bCs/>
          <w:kern w:val="0"/>
          <w:sz w:val="32"/>
          <w:szCs w:val="32"/>
          <w:highlight w:val="none"/>
          <w:lang w:val="en-US" w:eastAsia="zh-CN"/>
        </w:rPr>
      </w:pPr>
      <w:r>
        <w:rPr>
          <w:rFonts w:hint="eastAsia" w:ascii="方正仿宋_GBK" w:hAnsi="方正仿宋_GBK" w:eastAsia="方正仿宋_GBK" w:cs="方正仿宋_GBK"/>
          <w:b/>
          <w:bCs/>
          <w:kern w:val="0"/>
          <w:sz w:val="32"/>
          <w:szCs w:val="32"/>
          <w:highlight w:val="none"/>
          <w:lang w:val="en-US" w:eastAsia="zh-CN"/>
        </w:rPr>
        <w:t>第三道防线过程管理主要实现第三道防线装置的全生命周期管理。主要包括装置策略定值管理、装置试验管理、检验计划管理等功能。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（八）水电及新能源调度管理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水电及新能源调度管理主要面向水新专业，对水电厂、新能源电站的并网、试验、安全评估、运行考核等提供技术支撑。主要包括</w:t>
      </w:r>
      <w:r>
        <w:rPr>
          <w:rFonts w:hint="eastAsia" w:ascii="方正仿宋_GBK" w:hAnsi="方正仿宋_GBK" w:eastAsia="方正仿宋_GBK" w:cs="方正仿宋_GBK"/>
          <w:bCs/>
          <w:kern w:val="0"/>
          <w:sz w:val="32"/>
          <w:szCs w:val="32"/>
          <w:highlight w:val="none"/>
        </w:rPr>
        <w:t>水电及</w:t>
      </w:r>
      <w:r>
        <w:rPr>
          <w:rFonts w:ascii="方正仿宋_GBK" w:hAnsi="方正仿宋_GBK" w:eastAsia="方正仿宋_GBK" w:cs="方正仿宋_GBK"/>
          <w:bCs/>
          <w:kern w:val="0"/>
          <w:sz w:val="32"/>
          <w:szCs w:val="32"/>
          <w:highlight w:val="none"/>
        </w:rPr>
        <w:t>新能源</w:t>
      </w:r>
      <w:r>
        <w:rPr>
          <w:rFonts w:hint="eastAsia" w:ascii="方正仿宋_GBK" w:hAnsi="方正仿宋_GBK" w:eastAsia="方正仿宋_GBK" w:cs="方正仿宋_GBK"/>
          <w:bCs/>
          <w:kern w:val="0"/>
          <w:sz w:val="32"/>
          <w:szCs w:val="32"/>
          <w:highlight w:val="none"/>
        </w:rPr>
        <w:t>并网</w:t>
      </w:r>
      <w:r>
        <w:rPr>
          <w:rFonts w:ascii="方正仿宋_GBK" w:hAnsi="方正仿宋_GBK" w:eastAsia="方正仿宋_GBK" w:cs="方正仿宋_GBK"/>
          <w:bCs/>
          <w:kern w:val="0"/>
          <w:sz w:val="32"/>
          <w:szCs w:val="32"/>
          <w:highlight w:val="none"/>
        </w:rPr>
        <w:t>服务管理、</w:t>
      </w:r>
      <w:r>
        <w:rPr>
          <w:rFonts w:hint="eastAsia" w:ascii="方正仿宋_GBK" w:hAnsi="方正仿宋_GBK" w:eastAsia="方正仿宋_GBK" w:cs="方正仿宋_GBK"/>
          <w:bCs/>
          <w:kern w:val="0"/>
          <w:sz w:val="32"/>
          <w:szCs w:val="32"/>
          <w:highlight w:val="none"/>
        </w:rPr>
        <w:t>水电</w:t>
      </w:r>
      <w:r>
        <w:rPr>
          <w:rFonts w:ascii="方正仿宋_GBK" w:hAnsi="方正仿宋_GBK" w:eastAsia="方正仿宋_GBK" w:cs="方正仿宋_GBK"/>
          <w:bCs/>
          <w:kern w:val="0"/>
          <w:sz w:val="32"/>
          <w:szCs w:val="32"/>
          <w:highlight w:val="none"/>
        </w:rPr>
        <w:t>及新能源</w:t>
      </w:r>
      <w:r>
        <w:rPr>
          <w:rFonts w:hint="eastAsia" w:ascii="方正仿宋_GBK" w:hAnsi="方正仿宋_GBK" w:eastAsia="方正仿宋_GBK" w:cs="方正仿宋_GBK"/>
          <w:bCs/>
          <w:kern w:val="0"/>
          <w:sz w:val="32"/>
          <w:szCs w:val="32"/>
          <w:highlight w:val="none"/>
        </w:rPr>
        <w:t>优先</w:t>
      </w:r>
      <w:r>
        <w:rPr>
          <w:rFonts w:ascii="方正仿宋_GBK" w:hAnsi="方正仿宋_GBK" w:eastAsia="方正仿宋_GBK" w:cs="方正仿宋_GBK"/>
          <w:bCs/>
          <w:kern w:val="0"/>
          <w:sz w:val="32"/>
          <w:szCs w:val="32"/>
          <w:highlight w:val="none"/>
        </w:rPr>
        <w:t>调度管理</w:t>
      </w:r>
      <w:r>
        <w:rPr>
          <w:rFonts w:hint="eastAsia" w:ascii="方正仿宋_GBK" w:hAnsi="方正仿宋_GBK" w:eastAsia="方正仿宋_GBK" w:cs="方正仿宋_GBK"/>
          <w:bCs/>
          <w:kern w:val="0"/>
          <w:sz w:val="32"/>
          <w:szCs w:val="32"/>
          <w:highlight w:val="none"/>
          <w:lang w:eastAsia="zh-CN"/>
        </w:rPr>
        <w:t>（可选）</w:t>
      </w:r>
      <w:r>
        <w:rPr>
          <w:rFonts w:hint="eastAsia" w:ascii="方正仿宋_GBK" w:hAnsi="方正仿宋_GBK" w:eastAsia="方正仿宋_GBK" w:cs="方正仿宋_GBK"/>
          <w:bCs/>
          <w:kern w:val="0"/>
          <w:sz w:val="32"/>
          <w:szCs w:val="32"/>
          <w:highlight w:val="none"/>
        </w:rPr>
        <w:t>、抽蓄</w:t>
      </w:r>
      <w:r>
        <w:rPr>
          <w:rFonts w:ascii="方正仿宋_GBK" w:hAnsi="方正仿宋_GBK" w:eastAsia="方正仿宋_GBK" w:cs="方正仿宋_GBK"/>
          <w:bCs/>
          <w:kern w:val="0"/>
          <w:sz w:val="32"/>
          <w:szCs w:val="32"/>
          <w:highlight w:val="none"/>
        </w:rPr>
        <w:t>与新型储能优先调度管理</w:t>
      </w:r>
      <w:r>
        <w:rPr>
          <w:rFonts w:hint="eastAsia" w:ascii="方正仿宋_GBK" w:hAnsi="方正仿宋_GBK" w:eastAsia="方正仿宋_GBK" w:cs="方正仿宋_GBK"/>
          <w:bCs/>
          <w:kern w:val="0"/>
          <w:sz w:val="32"/>
          <w:szCs w:val="32"/>
          <w:highlight w:val="none"/>
          <w:lang w:eastAsia="zh-CN"/>
        </w:rPr>
        <w:t>（可选）</w:t>
      </w:r>
      <w:r>
        <w:rPr>
          <w:rFonts w:hint="eastAsia" w:ascii="方正仿宋_GBK" w:hAnsi="方正仿宋_GBK" w:eastAsia="方正仿宋_GBK" w:cs="方正仿宋_GBK"/>
          <w:bCs/>
          <w:kern w:val="0"/>
          <w:sz w:val="32"/>
          <w:szCs w:val="32"/>
          <w:highlight w:val="none"/>
          <w:lang w:val="en-US" w:eastAsia="zh-CN"/>
        </w:rPr>
        <w:t>等功能。</w:t>
      </w:r>
    </w:p>
    <w:p>
      <w:pPr>
        <w:pStyle w:val="302"/>
        <w:numPr>
          <w:ilvl w:val="255"/>
          <w:numId w:val="0"/>
        </w:numPr>
        <w:spacing w:line="580" w:lineRule="atLeast"/>
        <w:ind w:firstLine="643" w:firstLineChars="200"/>
        <w:jc w:val="both"/>
        <w:outlineLvl w:val="1"/>
        <w:rPr>
          <w:rFonts w:hint="eastAsia" w:ascii="方正楷体_GBK" w:hAnsi="方正楷体_GBK" w:eastAsia="方正楷体_GBK" w:cs="方正楷体_GBK"/>
          <w:b/>
          <w:bCs/>
          <w:color w:val="FF0000"/>
          <w:highlight w:val="none"/>
          <w:lang w:val="en-US" w:eastAsia="zh-CN"/>
        </w:rPr>
      </w:pPr>
      <w:r>
        <w:rPr>
          <w:rFonts w:hint="eastAsia" w:ascii="方正楷体_GBK" w:hAnsi="方正楷体_GBK" w:eastAsia="方正楷体_GBK" w:cs="方正楷体_GBK"/>
          <w:b/>
          <w:bCs/>
          <w:color w:val="FF0000"/>
          <w:highlight w:val="none"/>
          <w:lang w:val="en-US" w:eastAsia="zh-CN"/>
        </w:rPr>
        <w:t>（九）继电保护定值管理</w:t>
      </w:r>
    </w:p>
    <w:p>
      <w:pPr>
        <w:keepNext w:val="0"/>
        <w:keepLines w:val="0"/>
        <w:widowControl/>
        <w:suppressLineNumbers w:val="0"/>
        <w:spacing w:before="0" w:beforeAutospacing="0" w:after="0" w:afterAutospacing="0" w:line="580" w:lineRule="atLeast"/>
        <w:ind w:left="0" w:right="0" w:firstLine="643" w:firstLineChars="200"/>
        <w:jc w:val="both"/>
        <w:rPr>
          <w:rFonts w:hint="eastAsia" w:ascii="方正仿宋_GBK" w:hAnsi="方正仿宋_GBK" w:eastAsia="方正仿宋_GBK" w:cs="方正仿宋_GBK"/>
          <w:b/>
          <w:bCs/>
          <w:color w:val="FF0000"/>
          <w:kern w:val="0"/>
          <w:sz w:val="32"/>
          <w:szCs w:val="32"/>
          <w:highlight w:val="none"/>
          <w:lang w:val="en-US" w:eastAsia="zh-CN"/>
        </w:rPr>
      </w:pPr>
      <w:r>
        <w:rPr>
          <w:rFonts w:hint="eastAsia" w:ascii="方正仿宋_GBK" w:hAnsi="方正仿宋_GBK" w:eastAsia="方正仿宋_GBK" w:cs="方正仿宋_GBK"/>
          <w:b/>
          <w:bCs/>
          <w:color w:val="FF0000"/>
          <w:kern w:val="0"/>
          <w:sz w:val="32"/>
          <w:szCs w:val="32"/>
          <w:highlight w:val="none"/>
          <w:lang w:val="en-US" w:eastAsia="zh-CN"/>
        </w:rPr>
        <w:t>继电保护定值管理主要面向继电保护专业，支撑继电保护定值整定数据存储、共享、备份管理以及定值审核、下发、存档、作废等全流程管控，提高继电保护相关业务的标准化程度，保障电网的安全运行。主要包括保护定值管理、整定计算数据管理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（十）自动化运行管理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自动化运行管理主要面向自动化专业，实现主站及厂站端自动化设备统一管理，以自动化值班业务为中心，实现设备检修、运维等工作闭环管控。主要包括自动化运行值班管理、厂站自动化接入管理、自动化设备检修管理、自动化运维管理、电力监控工作票管理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（十一）网络安全管理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rPr>
        <w:t>网络安全管理主要面向网络安全专业，以4M管理体系为指导，实现网络安全专业的设备、运行、人员、技术、监督的数字化管理应用，以网安专业业务为中心，打造网络安全技术与管理并重的双驱能力。主要包括网安运行值班管理、网安设备</w:t>
      </w:r>
      <w:r>
        <w:rPr>
          <w:rFonts w:hint="eastAsia" w:ascii="方正仿宋_GBK" w:hAnsi="方正仿宋_GBK" w:eastAsia="方正仿宋_GBK" w:cs="方正仿宋_GBK"/>
          <w:bCs/>
          <w:kern w:val="0"/>
          <w:sz w:val="32"/>
          <w:szCs w:val="32"/>
          <w:highlight w:val="none"/>
          <w:lang w:eastAsia="zh-CN"/>
        </w:rPr>
        <w:t>检修</w:t>
      </w:r>
      <w:r>
        <w:rPr>
          <w:rFonts w:hint="eastAsia" w:ascii="方正仿宋_GBK" w:hAnsi="方正仿宋_GBK" w:eastAsia="方正仿宋_GBK" w:cs="方正仿宋_GBK"/>
          <w:bCs/>
          <w:kern w:val="0"/>
          <w:sz w:val="32"/>
          <w:szCs w:val="32"/>
          <w:highlight w:val="none"/>
        </w:rPr>
        <w:t>管理、网安设备缺陷管理、网络安全策略管理、网络安全漏洞预警管理、网安备品备件管理、网安告警处置管理、网络安全监督管理等功能</w:t>
      </w:r>
      <w:r>
        <w:rPr>
          <w:rFonts w:hint="eastAsia" w:ascii="方正仿宋_GBK" w:hAnsi="方正仿宋_GBK" w:eastAsia="方正仿宋_GBK" w:cs="方正仿宋_GBK"/>
          <w:bCs/>
          <w:kern w:val="0"/>
          <w:sz w:val="32"/>
          <w:szCs w:val="32"/>
          <w:highlight w:val="none"/>
          <w:lang w:val="en-US" w:eastAsia="zh-CN"/>
        </w:rPr>
        <w:t>。</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（十二）电力通信管理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电力通信管理主要面向调度通信专业，支撑对电力通信网规划建设、运行管理，保障电网生产控制业务正常运行。主要包括电力通信网规划管理、电力通信网建设管理、电力通信网运行管理、电力通信网技术管理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（十三）综合技术管理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综合技术管理主要面向综合和技术管理专业，实现对调控中心技术标准及综合事务的规范化、流程化管理。主要包括标准制度管理、调度项目管理、涉网安全及合规管理、调度安全管理、配网运行管理、调度考核管理、人员管理、自定义报表管理、综合事务管理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highlight w:val="none"/>
          <w:lang w:val="en-US" w:eastAsia="zh-CN"/>
        </w:rPr>
      </w:pPr>
      <w:r>
        <w:rPr>
          <w:rFonts w:hint="eastAsia" w:ascii="方正楷体_GBK" w:hAnsi="方正楷体_GBK" w:eastAsia="方正楷体_GBK" w:cs="方正楷体_GBK"/>
          <w:highlight w:val="none"/>
          <w:lang w:val="en-US" w:eastAsia="zh-CN"/>
        </w:rPr>
        <w:t>（十四）文资档案及协同管理</w:t>
      </w:r>
    </w:p>
    <w:p>
      <w:pPr>
        <w:widowControl/>
        <w:spacing w:line="580" w:lineRule="atLeast"/>
        <w:ind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文资档案及协同管理面向调度各专业，一是实现对各专业标准制度、专业技术方案等文档资料的统一上传下载、存储发布以及检索功能；二是实现上下级、专业间在线文档协作编制；三是通过来文来电、工作通知等收发文的线上管理，实现办公文电的在线流转和审批。主要包括文资档案管理（可选）、在线文档协作、文电管理流程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highlight w:val="none"/>
          <w:lang w:val="en-US" w:eastAsia="zh-CN"/>
        </w:rPr>
      </w:pPr>
      <w:r>
        <w:rPr>
          <w:rFonts w:hint="eastAsia" w:ascii="方正楷体_GBK" w:hAnsi="方正楷体_GBK" w:eastAsia="方正楷体_GBK" w:cs="方正楷体_GBK"/>
          <w:highlight w:val="none"/>
          <w:lang w:val="en-US" w:eastAsia="zh-CN"/>
        </w:rPr>
        <w:t>（十五）工作流程管理</w:t>
      </w:r>
    </w:p>
    <w:p>
      <w:pPr>
        <w:widowControl/>
        <w:spacing w:line="580" w:lineRule="atLeast"/>
        <w:ind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工作流程管理针对各类调度业务的管理需求，通过流程自定义工具开展灵活、便捷的业务流程设计，支持业务流程的启动、审批、流转、反馈、归档等各环节管控，实现纵向上下级调度、横向各专业间业务流程的在线流转。主要包括流程自定义工具和流程流转的监督、统计、分析等功能。</w:t>
      </w:r>
    </w:p>
    <w:p>
      <w:pPr>
        <w:pStyle w:val="48"/>
        <w:numPr>
          <w:ilvl w:val="255"/>
          <w:numId w:val="0"/>
        </w:numPr>
        <w:spacing w:before="0" w:after="0" w:line="580" w:lineRule="exact"/>
        <w:ind w:firstLine="640" w:firstLineChars="200"/>
        <w:jc w:val="both"/>
        <w:rPr>
          <w:rFonts w:hint="default" w:ascii="黑体" w:hAnsi="黑体" w:eastAsia="黑体" w:cs="黑体"/>
          <w:b w:val="0"/>
          <w:bCs/>
          <w:highlight w:val="none"/>
          <w:lang w:val="en-US" w:eastAsia="zh-CN"/>
        </w:rPr>
      </w:pPr>
      <w:r>
        <w:rPr>
          <w:rFonts w:hint="eastAsia" w:ascii="黑体" w:hAnsi="黑体" w:eastAsia="黑体" w:cs="黑体"/>
          <w:b w:val="0"/>
          <w:bCs/>
          <w:highlight w:val="none"/>
        </w:rPr>
        <w:t>十</w:t>
      </w:r>
      <w:r>
        <w:rPr>
          <w:rFonts w:hint="eastAsia" w:ascii="黑体" w:hAnsi="黑体" w:eastAsia="黑体" w:cs="黑体"/>
          <w:b w:val="0"/>
          <w:bCs/>
          <w:highlight w:val="none"/>
          <w:lang w:val="en-US" w:eastAsia="zh-CN"/>
        </w:rPr>
        <w:t>一</w:t>
      </w:r>
      <w:r>
        <w:rPr>
          <w:rFonts w:hint="eastAsia" w:ascii="黑体" w:hAnsi="黑体" w:eastAsia="黑体" w:cs="黑体"/>
          <w:b w:val="0"/>
          <w:bCs/>
          <w:highlight w:val="none"/>
        </w:rPr>
        <w:t>、大数据与人工智能</w:t>
      </w:r>
      <w:r>
        <w:rPr>
          <w:rFonts w:hint="eastAsia" w:ascii="黑体" w:hAnsi="黑体" w:eastAsia="黑体" w:cs="黑体"/>
          <w:b w:val="0"/>
          <w:bCs/>
          <w:highlight w:val="none"/>
          <w:lang w:val="en-US" w:eastAsia="zh-CN"/>
        </w:rPr>
        <w:t>（可选）</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highlight w:val="none"/>
          <w:lang w:val="en-US"/>
        </w:rPr>
      </w:pPr>
      <w:r>
        <w:rPr>
          <w:rFonts w:hint="eastAsia" w:ascii="方正楷体_GBK" w:hAnsi="方正楷体_GBK" w:eastAsia="方正楷体_GBK" w:cs="方正楷体_GBK"/>
          <w:b w:val="0"/>
          <w:bCs w:val="0"/>
          <w:highlight w:val="none"/>
          <w:lang w:val="en-US" w:eastAsia="zh-CN"/>
        </w:rPr>
        <w:t>（一）</w:t>
      </w:r>
      <w:r>
        <w:rPr>
          <w:rFonts w:hint="eastAsia" w:ascii="方正楷体_GBK" w:hAnsi="方正楷体_GBK" w:eastAsia="方正楷体_GBK" w:cs="方正楷体_GBK"/>
          <w:kern w:val="0"/>
          <w:sz w:val="32"/>
          <w:szCs w:val="32"/>
          <w:highlight w:val="none"/>
          <w:lang w:val="en-US" w:eastAsia="zh-CN"/>
        </w:rPr>
        <w:t>调控数据资产管理</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调控数据资产管理面向调控数据统一建模和分级分类管理需求，实现电网运行业务的全态、全时间尺度数据关联融合，并以服务化的方式为电网数据价值挖掘应用提供长周期、多类型数据支撑。主要包括数据资产建模、数据质量管理、数据价值评估、数据</w:t>
      </w:r>
      <w:r>
        <w:rPr>
          <w:rFonts w:hint="default" w:ascii="方正仿宋_GBK" w:hAnsi="方正仿宋_GBK" w:eastAsia="方正仿宋_GBK" w:cs="方正仿宋_GBK"/>
          <w:bCs/>
          <w:kern w:val="0"/>
          <w:sz w:val="32"/>
          <w:szCs w:val="32"/>
          <w:highlight w:val="none"/>
          <w:lang w:eastAsia="zh-CN"/>
        </w:rPr>
        <w:t>安全</w:t>
      </w:r>
      <w:r>
        <w:rPr>
          <w:rFonts w:hint="eastAsia" w:ascii="方正仿宋_GBK" w:hAnsi="方正仿宋_GBK" w:eastAsia="方正仿宋_GBK" w:cs="方正仿宋_GBK"/>
          <w:bCs/>
          <w:kern w:val="0"/>
          <w:sz w:val="32"/>
          <w:szCs w:val="32"/>
          <w:highlight w:val="none"/>
          <w:lang w:val="en-US" w:eastAsia="zh-CN"/>
        </w:rPr>
        <w:t>管理等功能。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（二）流程自动化</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流程自动化基于模块化组态、状态自动机、人工智能等技术，实现调度系统运行中简单规则、高重复性业务的流程化、自动化执行，提升系统巡检、业务流程、异常故障等处置效率。主要包括自动化系统智能巡检与异常辅助处置等功能。</w:t>
      </w:r>
    </w:p>
    <w:p>
      <w:pPr>
        <w:pStyle w:val="302"/>
        <w:numPr>
          <w:ilvl w:val="255"/>
          <w:numId w:val="0"/>
        </w:numPr>
        <w:spacing w:line="580" w:lineRule="atLeast"/>
        <w:ind w:firstLine="640" w:firstLineChars="200"/>
        <w:jc w:val="both"/>
        <w:outlineLvl w:val="1"/>
        <w:rPr>
          <w:rFonts w:hint="default"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w:t>
      </w:r>
      <w:r>
        <w:rPr>
          <w:rFonts w:hint="eastAsia" w:ascii="方正楷体_GBK" w:hAnsi="方正楷体_GBK" w:eastAsia="方正楷体_GBK" w:cs="方正楷体_GBK"/>
          <w:b w:val="0"/>
          <w:bCs w:val="0"/>
          <w:highlight w:val="none"/>
          <w:lang w:eastAsia="zh-CN"/>
        </w:rPr>
        <w:t>三</w:t>
      </w:r>
      <w:r>
        <w:rPr>
          <w:rFonts w:hint="eastAsia" w:ascii="方正楷体_GBK" w:hAnsi="方正楷体_GBK" w:eastAsia="方正楷体_GBK" w:cs="方正楷体_GBK"/>
          <w:b w:val="0"/>
          <w:bCs w:val="0"/>
          <w:highlight w:val="none"/>
          <w:lang w:val="en-US" w:eastAsia="zh-CN"/>
        </w:rPr>
        <w:t>）智能交互</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智能交互基于大数据以及人工智能算法，对多模态的电网运行场景建立感知体系，实现对电网多模态场景的智能感知、问答等功能，为调度运行工作提供技术支撑。主要包括人机交互</w:t>
      </w:r>
      <w:r>
        <w:rPr>
          <w:rFonts w:hint="default" w:ascii="方正仿宋_GBK" w:hAnsi="方正仿宋_GBK" w:eastAsia="方正仿宋_GBK" w:cs="方正仿宋_GBK"/>
          <w:bCs/>
          <w:kern w:val="0"/>
          <w:sz w:val="32"/>
          <w:szCs w:val="32"/>
          <w:highlight w:val="none"/>
          <w:lang w:eastAsia="zh-CN"/>
        </w:rPr>
        <w:t>智能</w:t>
      </w:r>
      <w:r>
        <w:rPr>
          <w:rFonts w:hint="eastAsia" w:ascii="方正仿宋_GBK" w:hAnsi="方正仿宋_GBK" w:eastAsia="方正仿宋_GBK" w:cs="方正仿宋_GBK"/>
          <w:bCs/>
          <w:kern w:val="0"/>
          <w:sz w:val="32"/>
          <w:szCs w:val="32"/>
          <w:highlight w:val="none"/>
          <w:lang w:val="en-US" w:eastAsia="zh-CN"/>
        </w:rPr>
        <w:t>助手、调度知识问答与搜索、智能调度电话人机融合等功能。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b w:val="0"/>
          <w:bCs w:val="0"/>
          <w:highlight w:val="none"/>
          <w:lang w:val="en-US" w:eastAsia="zh-CN"/>
        </w:rPr>
      </w:pPr>
      <w:r>
        <w:rPr>
          <w:rFonts w:hint="eastAsia" w:ascii="方正楷体_GBK" w:hAnsi="方正楷体_GBK" w:eastAsia="方正楷体_GBK" w:cs="方正楷体_GBK"/>
          <w:b w:val="0"/>
          <w:bCs w:val="0"/>
          <w:highlight w:val="none"/>
          <w:lang w:val="en-US" w:eastAsia="zh-CN"/>
        </w:rPr>
        <w:t>（</w:t>
      </w:r>
      <w:r>
        <w:rPr>
          <w:rFonts w:hint="eastAsia" w:ascii="方正楷体_GBK" w:hAnsi="方正楷体_GBK" w:eastAsia="方正楷体_GBK" w:cs="方正楷体_GBK"/>
          <w:b w:val="0"/>
          <w:bCs w:val="0"/>
          <w:highlight w:val="none"/>
          <w:lang w:eastAsia="zh-CN"/>
        </w:rPr>
        <w:t>四</w:t>
      </w:r>
      <w:r>
        <w:rPr>
          <w:rFonts w:hint="eastAsia" w:ascii="方正楷体_GBK" w:hAnsi="方正楷体_GBK" w:eastAsia="方正楷体_GBK" w:cs="方正楷体_GBK"/>
          <w:b w:val="0"/>
          <w:bCs w:val="0"/>
          <w:highlight w:val="none"/>
          <w:lang w:val="en-US" w:eastAsia="zh-CN"/>
        </w:rPr>
        <w:t>）智能分析与辅助决策</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电网运行智能分析决策基于知识图谱、大数据分析等技术，实现对调度运行</w:t>
      </w:r>
      <w:r>
        <w:rPr>
          <w:rFonts w:hint="default" w:ascii="方正仿宋_GBK" w:hAnsi="方正仿宋_GBK" w:eastAsia="方正仿宋_GBK" w:cs="方正仿宋_GBK"/>
          <w:bCs/>
          <w:kern w:val="0"/>
          <w:sz w:val="32"/>
          <w:szCs w:val="32"/>
          <w:highlight w:val="none"/>
          <w:lang w:eastAsia="zh-CN"/>
        </w:rPr>
        <w:t>业务</w:t>
      </w:r>
      <w:r>
        <w:rPr>
          <w:rFonts w:hint="eastAsia" w:ascii="方正仿宋_GBK" w:hAnsi="方正仿宋_GBK" w:eastAsia="方正仿宋_GBK" w:cs="方正仿宋_GBK"/>
          <w:bCs/>
          <w:kern w:val="0"/>
          <w:sz w:val="32"/>
          <w:szCs w:val="32"/>
          <w:highlight w:val="none"/>
          <w:lang w:val="en-US" w:eastAsia="zh-CN"/>
        </w:rPr>
        <w:t>的智能分析及辅助决策。主要包括新设备启动方案</w:t>
      </w:r>
      <w:r>
        <w:rPr>
          <w:rFonts w:hint="default" w:ascii="方正仿宋_GBK" w:hAnsi="方正仿宋_GBK" w:eastAsia="方正仿宋_GBK" w:cs="方正仿宋_GBK"/>
          <w:bCs/>
          <w:kern w:val="0"/>
          <w:sz w:val="32"/>
          <w:szCs w:val="32"/>
          <w:highlight w:val="none"/>
          <w:lang w:eastAsia="zh-CN"/>
        </w:rPr>
        <w:t>智能</w:t>
      </w:r>
      <w:r>
        <w:rPr>
          <w:rFonts w:hint="eastAsia" w:ascii="方正仿宋_GBK" w:hAnsi="方正仿宋_GBK" w:eastAsia="方正仿宋_GBK" w:cs="方正仿宋_GBK"/>
          <w:bCs/>
          <w:kern w:val="0"/>
          <w:sz w:val="32"/>
          <w:szCs w:val="32"/>
          <w:highlight w:val="none"/>
          <w:lang w:val="en-US" w:eastAsia="zh-CN"/>
        </w:rPr>
        <w:t>编制、电网异常处置</w:t>
      </w:r>
      <w:r>
        <w:rPr>
          <w:rFonts w:hint="default" w:ascii="方正仿宋_GBK" w:hAnsi="方正仿宋_GBK" w:eastAsia="方正仿宋_GBK" w:cs="方正仿宋_GBK"/>
          <w:bCs/>
          <w:kern w:val="0"/>
          <w:sz w:val="32"/>
          <w:szCs w:val="32"/>
          <w:highlight w:val="none"/>
          <w:lang w:eastAsia="zh-CN"/>
        </w:rPr>
        <w:t>智能</w:t>
      </w:r>
      <w:r>
        <w:rPr>
          <w:rFonts w:hint="eastAsia" w:ascii="方正仿宋_GBK" w:hAnsi="方正仿宋_GBK" w:eastAsia="方正仿宋_GBK" w:cs="方正仿宋_GBK"/>
          <w:bCs/>
          <w:kern w:val="0"/>
          <w:sz w:val="32"/>
          <w:szCs w:val="32"/>
          <w:highlight w:val="none"/>
          <w:lang w:val="en-US" w:eastAsia="zh-CN"/>
        </w:rPr>
        <w:t>决策、水电及新能源数据</w:t>
      </w:r>
      <w:r>
        <w:rPr>
          <w:rFonts w:hint="default" w:ascii="方正仿宋_GBK" w:hAnsi="方正仿宋_GBK" w:eastAsia="方正仿宋_GBK" w:cs="方正仿宋_GBK"/>
          <w:bCs/>
          <w:kern w:val="0"/>
          <w:sz w:val="32"/>
          <w:szCs w:val="32"/>
          <w:highlight w:val="none"/>
          <w:lang w:eastAsia="zh-CN"/>
        </w:rPr>
        <w:t>智能</w:t>
      </w:r>
      <w:r>
        <w:rPr>
          <w:rFonts w:hint="eastAsia" w:ascii="方正仿宋_GBK" w:hAnsi="方正仿宋_GBK" w:eastAsia="方正仿宋_GBK" w:cs="方正仿宋_GBK"/>
          <w:bCs/>
          <w:kern w:val="0"/>
          <w:sz w:val="32"/>
          <w:szCs w:val="32"/>
          <w:highlight w:val="none"/>
          <w:lang w:val="en-US" w:eastAsia="zh-CN"/>
        </w:rPr>
        <w:t>分析</w:t>
      </w:r>
      <w:r>
        <w:rPr>
          <w:rFonts w:hint="eastAsia" w:ascii="方正仿宋_GBK" w:hAnsi="方正仿宋_GBK" w:eastAsia="方正仿宋_GBK" w:cs="方正仿宋_GBK"/>
          <w:bCs/>
          <w:kern w:val="0"/>
          <w:sz w:val="32"/>
          <w:szCs w:val="32"/>
          <w:highlight w:val="none"/>
        </w:rPr>
        <w:t>、通信网仿真及故障智能定位</w:t>
      </w:r>
      <w:r>
        <w:rPr>
          <w:rFonts w:hint="eastAsia" w:ascii="方正仿宋_GBK" w:hAnsi="方正仿宋_GBK" w:eastAsia="方正仿宋_GBK" w:cs="方正仿宋_GBK"/>
          <w:bCs/>
          <w:kern w:val="0"/>
          <w:sz w:val="32"/>
          <w:szCs w:val="32"/>
          <w:highlight w:val="none"/>
          <w:lang w:val="en-US" w:eastAsia="zh-CN"/>
        </w:rPr>
        <w:t>等功能。</w:t>
      </w:r>
    </w:p>
    <w:p>
      <w:pPr>
        <w:pStyle w:val="302"/>
        <w:numPr>
          <w:ilvl w:val="255"/>
          <w:numId w:val="0"/>
        </w:numPr>
        <w:spacing w:line="580" w:lineRule="atLeast"/>
        <w:ind w:firstLine="640" w:firstLineChars="200"/>
        <w:jc w:val="both"/>
        <w:outlineLvl w:val="1"/>
        <w:rPr>
          <w:rFonts w:hint="eastAsia" w:ascii="方正楷体_GBK" w:hAnsi="方正楷体_GBK" w:eastAsia="方正楷体_GBK" w:cs="方正楷体_GBK"/>
          <w:highlight w:val="none"/>
          <w:lang w:val="en-US" w:eastAsia="zh-CN"/>
        </w:rPr>
      </w:pPr>
      <w:r>
        <w:rPr>
          <w:rFonts w:hint="eastAsia" w:ascii="方正楷体_GBK" w:hAnsi="方正楷体_GBK" w:eastAsia="方正楷体_GBK" w:cs="方正楷体_GBK"/>
          <w:highlight w:val="none"/>
          <w:lang w:val="en-US" w:eastAsia="zh-CN"/>
        </w:rPr>
        <w:t>（五）故障预案智能编制及推送执行</w:t>
      </w:r>
    </w:p>
    <w:p>
      <w:pPr>
        <w:keepNext w:val="0"/>
        <w:keepLines w:val="0"/>
        <w:widowControl/>
        <w:suppressLineNumbers w:val="0"/>
        <w:spacing w:before="0" w:beforeAutospacing="0" w:after="0" w:afterAutospacing="0" w:line="580" w:lineRule="atLeast"/>
        <w:ind w:left="0" w:right="0" w:firstLine="640" w:firstLineChars="200"/>
        <w:jc w:val="both"/>
        <w:rPr>
          <w:rFonts w:hint="eastAsia" w:ascii="方正仿宋_GBK" w:hAnsi="方正仿宋_GBK" w:eastAsia="方正仿宋_GBK" w:cs="方正仿宋_GBK"/>
          <w:bCs/>
          <w:kern w:val="0"/>
          <w:sz w:val="32"/>
          <w:szCs w:val="32"/>
          <w:highlight w:val="none"/>
          <w:lang w:val="en-US" w:eastAsia="zh-CN"/>
        </w:rPr>
      </w:pPr>
      <w:r>
        <w:rPr>
          <w:rFonts w:hint="eastAsia" w:ascii="方正仿宋_GBK" w:hAnsi="方正仿宋_GBK" w:eastAsia="方正仿宋_GBK" w:cs="方正仿宋_GBK"/>
          <w:bCs/>
          <w:kern w:val="0"/>
          <w:sz w:val="32"/>
          <w:szCs w:val="32"/>
          <w:highlight w:val="none"/>
          <w:lang w:val="en-US" w:eastAsia="zh-CN"/>
        </w:rPr>
        <w:t>基于自然语言处理、知识图谱等技术，实现对故障预案的智能编制、解析、校核、推送和执行监视。主要包括故障预案智能编制及校核、故障预案智能推送及执行等功能。</w:t>
      </w:r>
    </w:p>
    <w:p>
      <w:pPr>
        <w:widowControl/>
        <w:spacing w:line="580" w:lineRule="atLeast"/>
        <w:ind w:firstLine="640" w:firstLineChars="200"/>
        <w:jc w:val="both"/>
        <w:rPr>
          <w:rFonts w:hint="eastAsia" w:ascii="方正仿宋_GBK" w:hAnsi="方正仿宋_GBK" w:eastAsia="方正仿宋_GBK" w:cs="方正仿宋_GBK"/>
          <w:bCs/>
          <w:kern w:val="0"/>
          <w:sz w:val="32"/>
          <w:szCs w:val="32"/>
          <w:highlight w:val="none"/>
          <w:lang w:val="en-US" w:eastAsia="zh-CN"/>
        </w:rPr>
      </w:pPr>
    </w:p>
    <w:p>
      <w:pPr>
        <w:keepNext w:val="0"/>
        <w:keepLines w:val="0"/>
        <w:pageBreakBefore w:val="0"/>
        <w:widowControl/>
        <w:kinsoku/>
        <w:wordWrap/>
        <w:overflowPunct/>
        <w:topLinePunct w:val="0"/>
        <w:autoSpaceDE/>
        <w:autoSpaceDN/>
        <w:bidi w:val="0"/>
        <w:adjustRightInd/>
        <w:snapToGrid/>
        <w:spacing w:line="580" w:lineRule="exact"/>
        <w:ind w:firstLine="640" w:firstLineChars="200"/>
        <w:jc w:val="both"/>
        <w:textAlignment w:val="auto"/>
        <w:rPr>
          <w:highlight w:val="none"/>
        </w:rPr>
      </w:pPr>
      <w:r>
        <w:rPr>
          <w:rFonts w:hint="eastAsia" w:ascii="方正仿宋_GBK" w:hAnsi="方正仿宋_GBK" w:eastAsia="方正仿宋_GBK" w:cs="方正仿宋_GBK"/>
          <w:bCs/>
          <w:kern w:val="0"/>
          <w:sz w:val="32"/>
          <w:szCs w:val="32"/>
          <w:highlight w:val="none"/>
          <w:lang w:val="en-US" w:eastAsia="zh-CN"/>
        </w:rPr>
        <w:br w:type="page"/>
      </w:r>
    </w:p>
    <w:p>
      <w:pPr>
        <w:pStyle w:val="48"/>
        <w:numPr>
          <w:ilvl w:val="255"/>
          <w:numId w:val="0"/>
        </w:numPr>
        <w:spacing w:before="0" w:after="0" w:line="580" w:lineRule="exact"/>
        <w:rPr>
          <w:rFonts w:hint="eastAsia" w:ascii="黑体" w:hAnsi="黑体" w:eastAsia="黑体" w:cs="黑体"/>
          <w:b w:val="0"/>
          <w:szCs w:val="32"/>
          <w:highlight w:val="none"/>
        </w:rPr>
      </w:pPr>
      <w:r>
        <w:rPr>
          <w:rFonts w:hint="eastAsia" w:ascii="黑体" w:hAnsi="黑体" w:eastAsia="黑体" w:cs="黑体"/>
          <w:b w:val="0"/>
          <w:szCs w:val="32"/>
          <w:highlight w:val="none"/>
        </w:rPr>
        <w:t xml:space="preserve">附录C </w:t>
      </w:r>
      <w:r>
        <w:rPr>
          <w:rFonts w:hint="eastAsia" w:ascii="黑体" w:hAnsi="黑体" w:eastAsia="黑体" w:cs="黑体"/>
          <w:b w:val="0"/>
          <w:szCs w:val="32"/>
          <w:highlight w:val="none"/>
          <w:lang w:eastAsia="zh-CN"/>
        </w:rPr>
        <w:t>省级以上电网新一代调度技术支持系统</w:t>
      </w:r>
      <w:r>
        <w:rPr>
          <w:rFonts w:hint="eastAsia" w:ascii="黑体" w:hAnsi="黑体" w:eastAsia="黑体" w:cs="黑体"/>
          <w:b w:val="0"/>
          <w:szCs w:val="32"/>
          <w:highlight w:val="none"/>
        </w:rPr>
        <w:t>基础软硬件清单</w:t>
      </w:r>
    </w:p>
    <w:bookmarkEnd w:id="37"/>
    <w:bookmarkEnd w:id="38"/>
    <w:tbl>
      <w:tblPr>
        <w:tblStyle w:val="41"/>
        <w:tblW w:w="4998" w:type="pct"/>
        <w:tblInd w:w="0" w:type="dxa"/>
        <w:tblLayout w:type="fixed"/>
        <w:tblCellMar>
          <w:top w:w="0" w:type="dxa"/>
          <w:left w:w="108" w:type="dxa"/>
          <w:bottom w:w="0" w:type="dxa"/>
          <w:right w:w="108" w:type="dxa"/>
        </w:tblCellMar>
      </w:tblPr>
      <w:tblGrid>
        <w:gridCol w:w="685"/>
        <w:gridCol w:w="2290"/>
        <w:gridCol w:w="596"/>
        <w:gridCol w:w="596"/>
        <w:gridCol w:w="452"/>
        <w:gridCol w:w="2000"/>
        <w:gridCol w:w="1900"/>
      </w:tblGrid>
      <w:tr>
        <w:trPr>
          <w:trHeight w:val="576" w:hRule="atLeast"/>
          <w:tblHead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序号</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设备名称</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典型</w:t>
            </w:r>
            <w:r>
              <w:rPr>
                <w:rFonts w:hint="eastAsia" w:ascii="宋体" w:hAnsi="宋体" w:cs="宋体"/>
                <w:b/>
                <w:bCs/>
                <w:color w:val="000000"/>
                <w:kern w:val="0"/>
                <w:szCs w:val="21"/>
                <w:highlight w:val="none"/>
              </w:rPr>
              <w:br w:type="textWrapping"/>
            </w:r>
            <w:r>
              <w:rPr>
                <w:rFonts w:hint="eastAsia" w:ascii="宋体" w:hAnsi="宋体" w:cs="宋体"/>
                <w:b/>
                <w:bCs/>
                <w:color w:val="000000"/>
                <w:kern w:val="0"/>
                <w:szCs w:val="21"/>
                <w:highlight w:val="none"/>
              </w:rPr>
              <w:t>数量</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可选</w:t>
            </w:r>
            <w:r>
              <w:rPr>
                <w:rFonts w:hint="eastAsia" w:ascii="宋体" w:hAnsi="宋体" w:cs="宋体"/>
                <w:b/>
                <w:bCs/>
                <w:color w:val="000000"/>
                <w:kern w:val="0"/>
                <w:szCs w:val="21"/>
                <w:highlight w:val="none"/>
              </w:rPr>
              <w:br w:type="textWrapping"/>
            </w:r>
            <w:r>
              <w:rPr>
                <w:rFonts w:hint="eastAsia" w:ascii="宋体" w:hAnsi="宋体" w:cs="宋体"/>
                <w:b/>
                <w:bCs/>
                <w:color w:val="000000"/>
                <w:kern w:val="0"/>
                <w:szCs w:val="21"/>
                <w:highlight w:val="none"/>
              </w:rPr>
              <w:t>数量</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单位</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设备选型</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备注</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一</w:t>
            </w:r>
          </w:p>
        </w:tc>
        <w:tc>
          <w:tcPr>
            <w:tcW w:w="1344"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硬件设备</w:t>
            </w:r>
          </w:p>
        </w:tc>
        <w:tc>
          <w:tcPr>
            <w:tcW w:w="349"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default" w:ascii="宋体" w:hAnsi="宋体" w:cs="宋体"/>
                <w:b/>
                <w:bCs/>
                <w:color w:val="000000"/>
                <w:kern w:val="0"/>
                <w:szCs w:val="21"/>
                <w:highlight w:val="none"/>
              </w:rPr>
              <w:t>(一)</w:t>
            </w:r>
          </w:p>
        </w:tc>
        <w:tc>
          <w:tcPr>
            <w:tcW w:w="1344"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生产控制大区Ⅰ区</w:t>
            </w:r>
          </w:p>
        </w:tc>
        <w:tc>
          <w:tcPr>
            <w:tcW w:w="349"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jc w:val="left"/>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1</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服务器设备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稳态数据采集服务器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关基保护范围</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基于不同的数据采集规模，提供可选设备数量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稳态数据监视服务器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关基保护范围</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自动控制服务器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关基保护范围</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动态数据采集服务器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基于不同的数据采集规模，提供可选设备数量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动态数据监视服务器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4</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根据动态分析功能规模进行选配</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1.6</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关系数据库服务器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支撑关系数据库主备读写分离的建设模式，提供可选设备数量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1.7</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时序数据库服务器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1.8</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智能告警服务器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1.9</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分析校核数据处理</w:t>
            </w:r>
          </w:p>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1.10</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安全稳定服务器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安全稳定计算服务器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10</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10</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基于不同的电网计算规模，提供可选设备数量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语音识别服务器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人机访问服务器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数据转发服务器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szCs w:val="21"/>
                <w:highlight w:val="none"/>
              </w:rPr>
            </w:pPr>
            <w:r>
              <w:rPr>
                <w:rFonts w:hint="default"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代理服务器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提供可选设备数量，支撑实时监控中心与分析决策中心相互独立建设的需要</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1.16</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测试</w:t>
            </w:r>
            <w:r>
              <w:rPr>
                <w:rFonts w:hint="eastAsia" w:ascii="宋体" w:hAnsi="宋体" w:cs="宋体"/>
                <w:color w:val="000000"/>
                <w:kern w:val="0"/>
                <w:szCs w:val="21"/>
                <w:highlight w:val="none"/>
              </w:rPr>
              <w:t>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1.17</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仲裁服务器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Cs w:val="21"/>
                <w:highlight w:val="none"/>
                <w:lang w:val="en-US" w:eastAsia="zh-CN"/>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w:t>
            </w:r>
            <w:r>
              <w:rPr>
                <w:rFonts w:hint="eastAsia" w:ascii="宋体" w:hAnsi="宋体" w:cs="宋体"/>
                <w:color w:val="000000"/>
                <w:kern w:val="0"/>
                <w:szCs w:val="21"/>
                <w:highlight w:val="none"/>
                <w:lang w:val="en-US" w:eastAsia="zh-CN"/>
              </w:rPr>
              <w:t>256</w:t>
            </w:r>
            <w:r>
              <w:rPr>
                <w:rFonts w:hint="default" w:ascii="宋体" w:hAnsi="宋体" w:cs="宋体"/>
                <w:color w:val="000000"/>
                <w:kern w:val="0"/>
                <w:szCs w:val="21"/>
                <w:highlight w:val="none"/>
              </w:rPr>
              <w:t>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用于数据库读写分离进行选配</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存储设备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eastAsia="zh-CN"/>
              </w:rPr>
              <w:t>关系库</w:t>
            </w:r>
            <w:r>
              <w:rPr>
                <w:rFonts w:hint="eastAsia" w:ascii="宋体" w:hAnsi="宋体" w:cs="宋体"/>
                <w:color w:val="000000"/>
                <w:kern w:val="0"/>
                <w:szCs w:val="21"/>
                <w:highlight w:val="none"/>
              </w:rPr>
              <w:t>磁盘阵列</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磁盘阵列</w:t>
            </w:r>
            <w:r>
              <w:rPr>
                <w:rFonts w:hint="default" w:ascii="宋体" w:hAnsi="宋体" w:cs="宋体"/>
                <w:color w:val="000000"/>
                <w:kern w:val="0"/>
                <w:szCs w:val="21"/>
                <w:highlight w:val="none"/>
              </w:rPr>
              <w:t>,256G,60T</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支撑关系数据库主备读写分离的建设模式，提供可选设备数量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2.2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lang w:eastAsia="zh-CN"/>
              </w:rPr>
              <w:t>时序库</w:t>
            </w:r>
            <w:r>
              <w:rPr>
                <w:rFonts w:hint="eastAsia" w:ascii="宋体" w:hAnsi="宋体" w:cs="宋体"/>
                <w:color w:val="000000"/>
                <w:kern w:val="0"/>
                <w:szCs w:val="21"/>
                <w:highlight w:val="none"/>
              </w:rPr>
              <w:t>磁盘阵列</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磁盘阵列</w:t>
            </w:r>
            <w:r>
              <w:rPr>
                <w:rFonts w:hint="default" w:ascii="宋体" w:hAnsi="宋体" w:cs="宋体"/>
                <w:color w:val="000000"/>
                <w:kern w:val="0"/>
                <w:szCs w:val="21"/>
                <w:highlight w:val="none"/>
              </w:rPr>
              <w:t>,</w:t>
            </w:r>
            <w:r>
              <w:rPr>
                <w:rFonts w:hint="eastAsia" w:ascii="宋体" w:hAnsi="宋体" w:cs="宋体"/>
                <w:color w:val="000000"/>
                <w:kern w:val="0"/>
                <w:szCs w:val="21"/>
                <w:highlight w:val="none"/>
                <w:lang w:val="en-US" w:eastAsia="zh-CN"/>
              </w:rPr>
              <w:t>512</w:t>
            </w:r>
            <w:r>
              <w:rPr>
                <w:rFonts w:hint="default" w:ascii="宋体" w:hAnsi="宋体" w:cs="宋体"/>
                <w:color w:val="000000"/>
                <w:kern w:val="0"/>
                <w:szCs w:val="21"/>
                <w:highlight w:val="none"/>
              </w:rPr>
              <w:t>G,</w:t>
            </w:r>
            <w:r>
              <w:rPr>
                <w:rFonts w:hint="eastAsia" w:ascii="宋体" w:hAnsi="宋体" w:cs="宋体"/>
                <w:color w:val="000000"/>
                <w:kern w:val="0"/>
                <w:szCs w:val="21"/>
                <w:highlight w:val="none"/>
                <w:lang w:val="en-US" w:eastAsia="zh-CN"/>
              </w:rPr>
              <w:t>100</w:t>
            </w:r>
            <w:r>
              <w:rPr>
                <w:rFonts w:hint="default" w:ascii="宋体" w:hAnsi="宋体" w:cs="宋体"/>
                <w:color w:val="000000"/>
                <w:kern w:val="0"/>
                <w:szCs w:val="21"/>
                <w:highlight w:val="none"/>
              </w:rPr>
              <w:t>T</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3</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人机终端</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b w:val="0"/>
                <w:bCs w:val="0"/>
                <w:color w:val="auto"/>
                <w:kern w:val="0"/>
                <w:szCs w:val="21"/>
                <w:highlight w:val="none"/>
              </w:rPr>
            </w:pPr>
            <w:r>
              <w:rPr>
                <w:rFonts w:hint="default" w:ascii="宋体" w:hAnsi="宋体" w:cs="宋体"/>
                <w:color w:val="auto"/>
                <w:kern w:val="0"/>
                <w:szCs w:val="21"/>
                <w:highlight w:val="none"/>
              </w:rPr>
              <w:t>3</w:t>
            </w:r>
            <w:r>
              <w:rPr>
                <w:rFonts w:hint="eastAsia" w:ascii="宋体" w:hAnsi="宋体" w:cs="宋体"/>
                <w:color w:val="auto"/>
                <w:kern w:val="0"/>
                <w:szCs w:val="21"/>
                <w:highlight w:val="none"/>
              </w:rPr>
              <w:t>.1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b w:val="0"/>
                <w:bCs w:val="0"/>
                <w:color w:val="auto"/>
                <w:kern w:val="0"/>
                <w:szCs w:val="21"/>
                <w:highlight w:val="none"/>
              </w:rPr>
            </w:pPr>
            <w:r>
              <w:rPr>
                <w:rFonts w:hint="eastAsia" w:ascii="宋体" w:hAnsi="宋体" w:cs="宋体"/>
                <w:color w:val="auto"/>
                <w:kern w:val="0"/>
                <w:szCs w:val="21"/>
                <w:highlight w:val="none"/>
              </w:rPr>
              <w:t>工作站</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val="0"/>
                <w:bCs w:val="0"/>
                <w:color w:val="auto"/>
                <w:kern w:val="0"/>
                <w:szCs w:val="21"/>
                <w:highlight w:val="none"/>
              </w:rPr>
            </w:pPr>
            <w:r>
              <w:rPr>
                <w:rFonts w:hint="eastAsia" w:ascii="宋体" w:hAnsi="宋体" w:cs="宋体"/>
                <w:color w:val="auto"/>
                <w:kern w:val="0"/>
                <w:szCs w:val="21"/>
                <w:highlight w:val="none"/>
              </w:rPr>
              <w:t>30</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val="0"/>
                <w:bCs w:val="0"/>
                <w:color w:val="auto"/>
                <w:kern w:val="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val="0"/>
                <w:bCs w:val="0"/>
                <w:color w:val="auto"/>
                <w:kern w:val="0"/>
                <w:szCs w:val="21"/>
                <w:highlight w:val="none"/>
              </w:rPr>
            </w:pPr>
            <w:r>
              <w:rPr>
                <w:rFonts w:hint="eastAsia" w:ascii="宋体" w:hAnsi="宋体" w:cs="宋体"/>
                <w:color w:val="auto"/>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val="0"/>
                <w:bCs w:val="0"/>
                <w:color w:val="auto"/>
                <w:kern w:val="0"/>
                <w:szCs w:val="21"/>
                <w:highlight w:val="none"/>
              </w:rPr>
            </w:pPr>
            <w:r>
              <w:rPr>
                <w:rFonts w:hint="eastAsia" w:ascii="宋体" w:hAnsi="宋体" w:cs="宋体"/>
                <w:color w:val="auto"/>
                <w:kern w:val="0"/>
                <w:szCs w:val="21"/>
                <w:highlight w:val="none"/>
              </w:rPr>
              <w:t>高配图形工作站</w:t>
            </w:r>
            <w:r>
              <w:rPr>
                <w:rFonts w:hint="eastAsia" w:ascii="宋体" w:hAnsi="宋体" w:cs="宋体"/>
                <w:color w:val="auto"/>
                <w:kern w:val="0"/>
                <w:szCs w:val="21"/>
                <w:highlight w:val="none"/>
                <w:lang w:val="en-US" w:eastAsia="zh-CN"/>
              </w:rPr>
              <w:t>,≥2,≥32G,双硬盘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auto"/>
                <w:kern w:val="0"/>
                <w:szCs w:val="21"/>
                <w:highlight w:val="none"/>
              </w:rPr>
            </w:pPr>
            <w:r>
              <w:rPr>
                <w:rFonts w:hint="default" w:ascii="宋体" w:hAnsi="宋体" w:cs="宋体"/>
                <w:color w:val="auto"/>
                <w:kern w:val="0"/>
                <w:szCs w:val="21"/>
                <w:highlight w:val="none"/>
              </w:rPr>
              <w:t>3</w:t>
            </w:r>
            <w:r>
              <w:rPr>
                <w:rFonts w:hint="eastAsia" w:ascii="宋体" w:hAnsi="宋体" w:cs="宋体"/>
                <w:color w:val="auto"/>
                <w:kern w:val="0"/>
                <w:szCs w:val="21"/>
                <w:highlight w:val="none"/>
              </w:rPr>
              <w:t>.</w:t>
            </w:r>
            <w:r>
              <w:rPr>
                <w:rFonts w:hint="default" w:ascii="宋体" w:hAnsi="宋体" w:cs="宋体"/>
                <w:color w:val="auto"/>
                <w:kern w:val="0"/>
                <w:szCs w:val="21"/>
                <w:highlight w:val="none"/>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显示器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60</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auto"/>
                <w:kern w:val="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auto"/>
                <w:kern w:val="0"/>
                <w:szCs w:val="21"/>
                <w:highlight w:val="none"/>
              </w:rPr>
            </w:pPr>
            <w:r>
              <w:rPr>
                <w:rFonts w:hint="eastAsia" w:ascii="宋体" w:hAnsi="宋体" w:cs="宋体"/>
                <w:color w:val="auto"/>
                <w:kern w:val="0"/>
                <w:szCs w:val="21"/>
                <w:highlight w:val="none"/>
              </w:rPr>
              <w:t>27"LCD显示器，2K分辨率</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b/>
                <w:bCs/>
                <w:color w:val="auto"/>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pStyle w:val="2"/>
              <w:keepNext w:val="0"/>
              <w:keepLines w:val="0"/>
              <w:widowControl/>
              <w:suppressLineNumbers w:val="0"/>
              <w:spacing w:before="0" w:beforeAutospacing="0" w:after="0" w:afterAutospacing="0"/>
              <w:ind w:left="0" w:right="0"/>
              <w:jc w:val="center"/>
              <w:textAlignment w:val="center"/>
              <w:rPr>
                <w:rFonts w:hint="eastAsia" w:ascii="宋体" w:hAnsi="宋体" w:cs="宋体"/>
                <w:b/>
                <w:bCs/>
                <w:color w:val="000000"/>
                <w:kern w:val="0"/>
                <w:szCs w:val="21"/>
                <w:highlight w:val="none"/>
              </w:rPr>
            </w:pPr>
            <w:r>
              <w:rPr>
                <w:rFonts w:hint="eastAsia"/>
                <w:highlight w:val="none"/>
              </w:rPr>
              <w:t>4</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b/>
                <w:bCs/>
                <w:color w:val="000000"/>
                <w:kern w:val="0"/>
                <w:szCs w:val="21"/>
                <w:highlight w:val="none"/>
              </w:rPr>
            </w:pPr>
            <w:r>
              <w:rPr>
                <w:rFonts w:hint="eastAsia" w:ascii="宋体" w:hAnsi="宋体" w:cs="宋体"/>
                <w:b/>
                <w:bCs/>
                <w:color w:val="000000"/>
                <w:kern w:val="0"/>
                <w:szCs w:val="21"/>
                <w:highlight w:val="none"/>
              </w:rPr>
              <w:t>网络设备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4</w:t>
            </w:r>
            <w:r>
              <w:rPr>
                <w:rFonts w:hint="eastAsia" w:ascii="宋体" w:hAnsi="宋体" w:cs="宋体"/>
                <w:color w:val="000000"/>
                <w:kern w:val="0"/>
                <w:szCs w:val="21"/>
                <w:highlight w:val="none"/>
              </w:rPr>
              <w:t>.1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Ⅰ区关基数据汇集交换机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关基保护范围</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4</w:t>
            </w:r>
            <w:r>
              <w:rPr>
                <w:rFonts w:hint="eastAsia" w:ascii="宋体" w:hAnsi="宋体" w:cs="宋体"/>
                <w:color w:val="000000"/>
                <w:kern w:val="0"/>
                <w:szCs w:val="21"/>
                <w:highlight w:val="none"/>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Ⅰ区关基业务汇聚交换机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关基保护范围</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4</w:t>
            </w:r>
            <w:r>
              <w:rPr>
                <w:rFonts w:hint="eastAsia" w:ascii="宋体" w:hAnsi="宋体" w:cs="宋体"/>
                <w:color w:val="000000"/>
                <w:kern w:val="0"/>
                <w:szCs w:val="21"/>
                <w:highlight w:val="none"/>
              </w:rPr>
              <w:t>.3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Ⅰ区实时监控中心数据汇集交换机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4</w:t>
            </w:r>
            <w:r>
              <w:rPr>
                <w:rFonts w:hint="eastAsia" w:ascii="宋体" w:hAnsi="宋体" w:cs="宋体"/>
                <w:color w:val="000000"/>
                <w:kern w:val="0"/>
                <w:szCs w:val="21"/>
                <w:highlight w:val="none"/>
              </w:rPr>
              <w:t>.4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Ⅰ区实时监控中心业务汇聚交换机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4</w:t>
            </w:r>
            <w:r>
              <w:rPr>
                <w:rFonts w:hint="eastAsia" w:ascii="宋体" w:hAnsi="宋体" w:cs="宋体"/>
                <w:color w:val="000000"/>
                <w:kern w:val="0"/>
                <w:szCs w:val="21"/>
                <w:highlight w:val="none"/>
              </w:rPr>
              <w:t>.5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Ⅰ区实时监控中心人机访问交换机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提供可选设备数量，支撑实时监控中心异地人机访问与数据采集相对独立的网络环境</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4</w:t>
            </w:r>
            <w:r>
              <w:rPr>
                <w:rFonts w:hint="eastAsia" w:ascii="宋体" w:hAnsi="宋体" w:cs="宋体"/>
                <w:color w:val="000000"/>
                <w:kern w:val="0"/>
                <w:szCs w:val="21"/>
                <w:highlight w:val="none"/>
              </w:rPr>
              <w:t>.6</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Ⅰ区分析决策中心数据汇集交换机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4</w:t>
            </w:r>
            <w:r>
              <w:rPr>
                <w:rFonts w:hint="eastAsia" w:ascii="宋体" w:hAnsi="宋体" w:cs="宋体"/>
                <w:color w:val="000000"/>
                <w:kern w:val="0"/>
                <w:szCs w:val="21"/>
                <w:highlight w:val="none"/>
              </w:rPr>
              <w:t>.7</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Ⅰ区分析决策中心业务汇聚交换机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4</w:t>
            </w:r>
            <w:r>
              <w:rPr>
                <w:rFonts w:hint="eastAsia" w:ascii="宋体" w:hAnsi="宋体" w:cs="宋体"/>
                <w:color w:val="000000"/>
                <w:kern w:val="0"/>
                <w:szCs w:val="21"/>
                <w:highlight w:val="none"/>
              </w:rPr>
              <w:t>.8</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Ⅰ区分析决策中心人机访问交换机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提供可选设备数量，支撑分析决策中心异地人机访问与数据汇集相对独立的网络环境</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4</w:t>
            </w:r>
            <w:r>
              <w:rPr>
                <w:rFonts w:hint="eastAsia" w:ascii="宋体" w:hAnsi="宋体" w:cs="宋体"/>
                <w:color w:val="000000"/>
                <w:kern w:val="0"/>
                <w:szCs w:val="21"/>
                <w:highlight w:val="none"/>
              </w:rPr>
              <w:t>.9</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Ⅰ区核心交换机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网络交换机,包转发率≥2000Mpps,万兆光≥24，千兆光≥12，千兆电≥12</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4</w:t>
            </w:r>
            <w:r>
              <w:rPr>
                <w:rFonts w:hint="eastAsia" w:ascii="宋体" w:hAnsi="宋体" w:cs="宋体"/>
                <w:color w:val="000000"/>
                <w:kern w:val="0"/>
                <w:szCs w:val="21"/>
                <w:highlight w:val="none"/>
              </w:rPr>
              <w:t>.10</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计算服务器交换机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default" w:ascii="宋体" w:hAnsi="宋体" w:cs="宋体"/>
                <w:b/>
                <w:bCs/>
                <w:color w:val="000000"/>
                <w:kern w:val="0"/>
                <w:szCs w:val="21"/>
                <w:highlight w:val="none"/>
              </w:rPr>
              <w:t>5</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安防设备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防火墙</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val="en-US" w:eastAsia="zh-CN"/>
              </w:rPr>
              <w:t>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万兆防火墙，≥4个万兆光口，≥4个千兆电口，4个万兆多模模块，冗余电源，带宽≥10GB</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安全I区与安全II区之间，关基子区与安全I区其他区域之间，各2台</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隔离阵列网关</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吞吐量≥4Gbps,每秒新建连接数≥180K,千兆电口≥4个，双电源，可支持≥10台物理隔离装置接入，并可通过N:M虚拟化进行性能聚合。</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关基保护范围</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正向隔离装置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千兆正向隔离装置</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关基保护范围</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反向隔离装置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千兆反向隔离装置</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关基保护范围</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纵向加密认证装置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val="en-US" w:eastAsia="zh-CN"/>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全国产化设备，千兆纵向加密认证装置</w:t>
            </w:r>
          </w:p>
        </w:tc>
        <w:tc>
          <w:tcPr>
            <w:tcW w:w="11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部分属于关基保护范围</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两种模式二选一</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.6</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纵向加密卡</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.7</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可信计算</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部分属于关基保护范围，关基子区内服务器数量必选</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.8</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网络安全监测</w:t>
            </w:r>
            <w:r>
              <w:rPr>
                <w:rFonts w:hint="eastAsia" w:ascii="宋体" w:hAnsi="宋体" w:cs="宋体"/>
                <w:color w:val="000000"/>
                <w:kern w:val="0"/>
                <w:szCs w:val="21"/>
                <w:highlight w:val="none"/>
                <w:lang w:eastAsia="zh-CN"/>
              </w:rPr>
              <w:t>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szCs w:val="21"/>
                <w:highlight w:val="none"/>
              </w:rPr>
              <w:t>替代I型装置</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.9</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IDS入侵检测装置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szCs w:val="21"/>
                <w:highlight w:val="none"/>
              </w:rPr>
            </w:pPr>
            <w:r>
              <w:rPr>
                <w:rFonts w:hint="eastAsia" w:ascii="宋体" w:hAnsi="宋体" w:cs="宋体"/>
                <w:color w:val="000000"/>
                <w:kern w:val="0"/>
                <w:szCs w:val="21"/>
                <w:highlight w:val="none"/>
              </w:rPr>
              <w:t>双冗余电源配置，4个千兆电口，2个扩展插槽，可扩展千兆接口板卡、硬盘存储模块；支持拔插式硬盘扩展；设备吞吐量5Gbps，最大HTTP并发连接数300万，最大每秒新建连接数7万；设备支持细颗粒度访问控制，支持超过5000种入侵防御策略，支持防病毒引擎与海量病毒样本库匹配，支持抗DDos攻击，支持安全沙箱等功能，配置三年特征库升级服务与三年病毒库升级服务。（电口支持Bypass）</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.10</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rPr>
              <w:t>恶意代码监测</w:t>
            </w:r>
            <w:r>
              <w:rPr>
                <w:rFonts w:hint="eastAsia" w:ascii="宋体" w:hAnsi="宋体" w:cs="宋体"/>
                <w:color w:val="000000"/>
                <w:kern w:val="0"/>
                <w:szCs w:val="21"/>
                <w:highlight w:val="none"/>
                <w:lang w:val="en-US" w:eastAsia="zh-CN"/>
              </w:rPr>
              <w:t>系统</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全国产化设备,符合国网恶意代码集中检测的恶意代码产品</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szCs w:val="21"/>
                <w:highlight w:val="none"/>
              </w:rPr>
              <w:t>省级标准配置（I、II区共用一套）</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.11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调度自动化运维网关（堡垒机）</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val="en-US" w:eastAsia="zh-CN"/>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szCs w:val="21"/>
                <w:highlight w:val="none"/>
              </w:rPr>
            </w:pPr>
            <w:r>
              <w:rPr>
                <w:rFonts w:hint="eastAsia" w:ascii="宋体" w:hAnsi="宋体" w:cs="宋体"/>
                <w:color w:val="000000"/>
                <w:kern w:val="0"/>
                <w:szCs w:val="21"/>
                <w:highlight w:val="none"/>
              </w:rPr>
              <w:t>全国产化设备，最大配置为26个接口，默认包括2个扩展槽位， 1个管理口，5个10/100/1000BASE-T接口，4个SFP插槽； 1个CONSOLE，2个USB，1TB硬盘； 标配冗余电源；支持200图形并发，400字符并发，支持资源500以上</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根据各网省需求，提供可选设备数量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default" w:ascii="宋体" w:hAnsi="宋体" w:cs="宋体"/>
                <w:color w:val="000000"/>
                <w:kern w:val="0"/>
                <w:szCs w:val="21"/>
                <w:highlight w:val="none"/>
              </w:rPr>
              <w:t>5</w:t>
            </w:r>
            <w:r>
              <w:rPr>
                <w:rFonts w:hint="eastAsia" w:ascii="宋体" w:hAnsi="宋体" w:cs="宋体"/>
                <w:color w:val="000000"/>
                <w:kern w:val="0"/>
                <w:szCs w:val="21"/>
                <w:highlight w:val="none"/>
              </w:rPr>
              <w:t>.12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一键停控</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default" w:ascii="宋体" w:hAnsi="宋体" w:cs="宋体"/>
                <w:color w:val="000000"/>
                <w:kern w:val="0"/>
                <w:szCs w:val="21"/>
                <w:highlight w:val="none"/>
              </w:rPr>
              <w:t>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kern w:val="0"/>
                <w:szCs w:val="21"/>
                <w:highlight w:val="none"/>
              </w:rPr>
            </w:pPr>
            <w:r>
              <w:rPr>
                <w:rFonts w:hint="default" w:ascii="宋体" w:hAnsi="宋体" w:cs="宋体"/>
                <w:color w:val="000000"/>
                <w:kern w:val="0"/>
                <w:szCs w:val="21"/>
                <w:highlight w:val="none"/>
              </w:rPr>
              <w:t>停控中心控制台</w:t>
            </w:r>
            <w:r>
              <w:rPr>
                <w:rFonts w:hint="eastAsia" w:ascii="宋体" w:hAnsi="宋体" w:cs="宋体"/>
                <w:color w:val="000000"/>
                <w:kern w:val="0"/>
                <w:szCs w:val="21"/>
                <w:highlight w:val="none"/>
              </w:rPr>
              <w:t>(1);</w:t>
            </w:r>
          </w:p>
          <w:p>
            <w:pPr>
              <w:pStyle w:val="2"/>
              <w:keepNext w:val="0"/>
              <w:keepLines w:val="0"/>
              <w:suppressLineNumbers w:val="0"/>
              <w:spacing w:before="0" w:beforeAutospacing="0" w:after="0" w:afterAutospacing="0"/>
              <w:ind w:left="0" w:right="0"/>
              <w:rPr>
                <w:rFonts w:hint="default" w:ascii="宋体" w:hAnsi="宋体" w:cs="宋体"/>
                <w:color w:val="000000"/>
                <w:kern w:val="0"/>
                <w:sz w:val="21"/>
                <w:szCs w:val="21"/>
                <w:highlight w:val="none"/>
              </w:rPr>
            </w:pPr>
            <w:r>
              <w:rPr>
                <w:rFonts w:hint="default" w:ascii="宋体" w:hAnsi="宋体" w:cs="宋体"/>
                <w:color w:val="000000"/>
                <w:kern w:val="0"/>
                <w:sz w:val="21"/>
                <w:szCs w:val="21"/>
                <w:highlight w:val="none"/>
              </w:rPr>
              <w:t>数据交换装置</w:t>
            </w:r>
            <w:r>
              <w:rPr>
                <w:rFonts w:hint="eastAsia" w:ascii="宋体" w:hAnsi="宋体" w:cs="宋体"/>
                <w:color w:val="000000"/>
                <w:kern w:val="0"/>
                <w:sz w:val="21"/>
                <w:szCs w:val="21"/>
                <w:highlight w:val="none"/>
              </w:rPr>
              <w:t>(1)；</w:t>
            </w:r>
          </w:p>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kern w:val="0"/>
                <w:szCs w:val="21"/>
                <w:highlight w:val="none"/>
              </w:rPr>
            </w:pPr>
            <w:r>
              <w:rPr>
                <w:rFonts w:hint="eastAsia" w:ascii="宋体" w:hAnsi="宋体" w:eastAsia="宋体" w:cs="宋体"/>
                <w:kern w:val="0"/>
                <w:szCs w:val="21"/>
                <w:highlight w:val="none"/>
              </w:rPr>
              <w:t>停控加密卡/停控纵向替换</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可选</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5.13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密码机</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eastAsia="宋体" w:cs="宋体"/>
                <w:kern w:val="0"/>
                <w:szCs w:val="21"/>
                <w:highlight w:val="none"/>
              </w:rPr>
            </w:pPr>
            <w:r>
              <w:rPr>
                <w:rFonts w:hint="eastAsia" w:ascii="宋体" w:hAnsi="宋体" w:cs="宋体"/>
                <w:color w:val="000000"/>
                <w:kern w:val="0"/>
                <w:szCs w:val="21"/>
                <w:highlight w:val="none"/>
              </w:rPr>
              <w:t>/</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关基保护范围，配合加解密服务用</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default" w:ascii="宋体" w:hAnsi="宋体" w:cs="宋体"/>
                <w:b/>
                <w:bCs/>
                <w:color w:val="000000"/>
                <w:kern w:val="0"/>
                <w:szCs w:val="21"/>
                <w:highlight w:val="none"/>
              </w:rPr>
              <w:t>6</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安全接入区</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6</w:t>
            </w:r>
            <w:r>
              <w:rPr>
                <w:rFonts w:hint="eastAsia" w:ascii="宋体" w:hAnsi="宋体" w:cs="宋体"/>
                <w:color w:val="000000"/>
                <w:kern w:val="0"/>
                <w:szCs w:val="21"/>
                <w:highlight w:val="none"/>
              </w:rPr>
              <w:t>.1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正向隔离装置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千兆正向隔离装置</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关基保护范围</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根据各省实际情况，选择是否建设安全接入区</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6</w:t>
            </w:r>
            <w:r>
              <w:rPr>
                <w:rFonts w:hint="eastAsia" w:ascii="宋体" w:hAnsi="宋体" w:cs="宋体"/>
                <w:color w:val="000000"/>
                <w:kern w:val="0"/>
                <w:szCs w:val="21"/>
                <w:highlight w:val="none"/>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反向隔离装置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千兆反向隔离装置</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关基保护范围</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安全接入区配套设备</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6</w:t>
            </w:r>
            <w:r>
              <w:rPr>
                <w:rFonts w:hint="eastAsia" w:ascii="宋体" w:hAnsi="宋体" w:cs="宋体"/>
                <w:color w:val="000000"/>
                <w:kern w:val="0"/>
                <w:szCs w:val="21"/>
                <w:highlight w:val="none"/>
              </w:rPr>
              <w:t>.3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纵向加密认证装置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全国产化设备，千兆纵向加密认证装置</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安全接入区配套设备</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6</w:t>
            </w:r>
            <w:r>
              <w:rPr>
                <w:rFonts w:hint="eastAsia" w:ascii="宋体" w:hAnsi="宋体" w:cs="宋体"/>
                <w:color w:val="000000"/>
                <w:kern w:val="0"/>
                <w:szCs w:val="21"/>
                <w:highlight w:val="none"/>
              </w:rPr>
              <w:t>.4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安全接入服务器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安全接入区配套设备</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6</w:t>
            </w:r>
            <w:r>
              <w:rPr>
                <w:rFonts w:hint="eastAsia" w:ascii="宋体" w:hAnsi="宋体" w:cs="宋体"/>
                <w:color w:val="000000"/>
                <w:kern w:val="0"/>
                <w:szCs w:val="21"/>
                <w:highlight w:val="none"/>
              </w:rPr>
              <w:t>.5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安全接入汇聚区交换机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网络交换机,包转发率≥150Mpps,千兆电≥24</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安全接入区配套设备</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6</w:t>
            </w:r>
            <w:r>
              <w:rPr>
                <w:rFonts w:hint="eastAsia" w:ascii="宋体" w:hAnsi="宋体" w:cs="宋体"/>
                <w:color w:val="000000"/>
                <w:kern w:val="0"/>
                <w:szCs w:val="21"/>
                <w:highlight w:val="none"/>
              </w:rPr>
              <w:t>.6</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安全接入区交换机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网络交换机,包转发率≥150Mpps,千兆电≥24</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安全接入区配套设备</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6</w:t>
            </w:r>
            <w:r>
              <w:rPr>
                <w:rFonts w:hint="eastAsia" w:ascii="宋体" w:hAnsi="宋体" w:cs="宋体"/>
                <w:color w:val="000000"/>
                <w:kern w:val="0"/>
                <w:szCs w:val="21"/>
                <w:highlight w:val="none"/>
              </w:rPr>
              <w:t>.7</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网络安全监测服务器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安全接入区配套设备</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default" w:ascii="宋体" w:hAnsi="宋体" w:cs="宋体"/>
                <w:color w:val="000000"/>
                <w:kern w:val="0"/>
                <w:szCs w:val="21"/>
                <w:highlight w:val="none"/>
              </w:rPr>
              <w:t>6.8</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便携式运维网关（堡垒机）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default"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kern w:val="0"/>
                <w:szCs w:val="21"/>
                <w:highlight w:val="none"/>
              </w:rPr>
            </w:pPr>
            <w:r>
              <w:rPr>
                <w:rFonts w:hint="eastAsia" w:ascii="宋体" w:hAnsi="宋体" w:cs="宋体"/>
                <w:color w:val="000000"/>
                <w:kern w:val="0"/>
                <w:szCs w:val="21"/>
                <w:highlight w:val="none"/>
              </w:rPr>
              <w:t>/</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便携运维用，可用于安全接入区运维,每主站2台</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default" w:ascii="宋体" w:hAnsi="宋体" w:cs="宋体"/>
                <w:b/>
                <w:bCs/>
                <w:color w:val="000000"/>
                <w:kern w:val="0"/>
                <w:szCs w:val="21"/>
                <w:highlight w:val="none"/>
              </w:rPr>
              <w:t>7</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其他</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7</w:t>
            </w:r>
            <w:r>
              <w:rPr>
                <w:rFonts w:hint="eastAsia" w:ascii="宋体" w:hAnsi="宋体" w:cs="宋体"/>
                <w:color w:val="000000"/>
                <w:kern w:val="0"/>
                <w:szCs w:val="21"/>
                <w:highlight w:val="none"/>
              </w:rPr>
              <w:t>.</w:t>
            </w:r>
            <w:r>
              <w:rPr>
                <w:rFonts w:hint="default" w:ascii="宋体" w:hAnsi="宋体" w:cs="宋体"/>
                <w:color w:val="000000"/>
                <w:kern w:val="0"/>
                <w:szCs w:val="21"/>
                <w:highlight w:val="none"/>
              </w:rPr>
              <w:t>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双因子认证指纹识别</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30</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7</w:t>
            </w:r>
            <w:r>
              <w:rPr>
                <w:rFonts w:hint="eastAsia" w:ascii="宋体" w:hAnsi="宋体" w:cs="宋体"/>
                <w:color w:val="000000"/>
                <w:kern w:val="0"/>
                <w:szCs w:val="21"/>
                <w:highlight w:val="none"/>
              </w:rPr>
              <w:t>.</w:t>
            </w:r>
            <w:r>
              <w:rPr>
                <w:rFonts w:hint="default" w:ascii="宋体" w:hAnsi="宋体" w:cs="宋体"/>
                <w:color w:val="000000"/>
                <w:kern w:val="0"/>
                <w:szCs w:val="21"/>
                <w:highlight w:val="none"/>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电网调度数字证书管理系统</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根据现有的设备情况，选择利旧或新建</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7</w:t>
            </w:r>
            <w:r>
              <w:rPr>
                <w:rFonts w:hint="eastAsia" w:ascii="宋体" w:hAnsi="宋体" w:cs="宋体"/>
                <w:color w:val="000000"/>
                <w:kern w:val="0"/>
                <w:szCs w:val="21"/>
                <w:highlight w:val="none"/>
              </w:rPr>
              <w:t>.</w:t>
            </w:r>
            <w:r>
              <w:rPr>
                <w:rFonts w:hint="default" w:ascii="宋体" w:hAnsi="宋体" w:cs="宋体"/>
                <w:color w:val="000000"/>
                <w:kern w:val="0"/>
                <w:szCs w:val="21"/>
                <w:highlight w:val="none"/>
              </w:rPr>
              <w:t>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双屏KVM延长器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30</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7</w:t>
            </w:r>
            <w:r>
              <w:rPr>
                <w:rFonts w:hint="eastAsia" w:ascii="宋体" w:hAnsi="宋体" w:cs="宋体"/>
                <w:color w:val="000000"/>
                <w:kern w:val="0"/>
                <w:szCs w:val="21"/>
                <w:highlight w:val="none"/>
              </w:rPr>
              <w:t>.</w:t>
            </w:r>
            <w:r>
              <w:rPr>
                <w:rFonts w:hint="default" w:ascii="宋体" w:hAnsi="宋体" w:cs="宋体"/>
                <w:color w:val="000000"/>
                <w:kern w:val="0"/>
                <w:szCs w:val="21"/>
                <w:highlight w:val="none"/>
              </w:rPr>
              <w:t>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工作站接入交换机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网络交换机，包转发率≥200Mpps,千兆电≥48，≥4 100/1000M SFP，含2个单模模块（1310nm，10km，LC）</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7</w:t>
            </w:r>
            <w:r>
              <w:rPr>
                <w:rFonts w:hint="eastAsia" w:ascii="宋体" w:hAnsi="宋体" w:cs="宋体"/>
                <w:color w:val="000000"/>
                <w:kern w:val="0"/>
                <w:szCs w:val="21"/>
                <w:highlight w:val="none"/>
              </w:rPr>
              <w:t>.</w:t>
            </w:r>
            <w:r>
              <w:rPr>
                <w:rFonts w:hint="default" w:ascii="宋体" w:hAnsi="宋体" w:cs="宋体"/>
                <w:color w:val="000000"/>
                <w:kern w:val="0"/>
                <w:szCs w:val="21"/>
                <w:highlight w:val="none"/>
              </w:rPr>
              <w:t>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跨楼层交换机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网络交换机，包转发率≥200Mpps,千兆电≥48，≥4 100/1000M SFP，含2个单模模块（1310nm，10km，LC）</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7</w:t>
            </w:r>
            <w:r>
              <w:rPr>
                <w:rFonts w:hint="eastAsia" w:ascii="宋体" w:hAnsi="宋体" w:cs="宋体"/>
                <w:color w:val="000000"/>
                <w:kern w:val="0"/>
                <w:szCs w:val="21"/>
                <w:highlight w:val="none"/>
              </w:rPr>
              <w:t>.</w:t>
            </w:r>
            <w:r>
              <w:rPr>
                <w:rFonts w:hint="default" w:ascii="宋体" w:hAnsi="宋体" w:cs="宋体"/>
                <w:color w:val="000000"/>
                <w:kern w:val="0"/>
                <w:szCs w:val="21"/>
                <w:highlight w:val="none"/>
              </w:rPr>
              <w:t>6</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同步时钟</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双主钟配置，北斗对时，能自动切换。接收灵敏度：跟踪－160dBm，捕获－145dBm。时钟接收单元应有防雷设计，支持电力频率采集功能，带双天线100米</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default" w:ascii="宋体" w:hAnsi="宋体" w:cs="宋体"/>
                <w:b/>
                <w:bCs/>
                <w:color w:val="000000"/>
                <w:kern w:val="0"/>
                <w:szCs w:val="21"/>
                <w:highlight w:val="none"/>
              </w:rPr>
              <w:t>(二)</w:t>
            </w:r>
          </w:p>
        </w:tc>
        <w:tc>
          <w:tcPr>
            <w:tcW w:w="1344"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生产控制大区Ⅱ区</w:t>
            </w:r>
          </w:p>
        </w:tc>
        <w:tc>
          <w:tcPr>
            <w:tcW w:w="349"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jc w:val="left"/>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jc w:val="left"/>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1</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服务器设备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关系数据库服务器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kern w:val="0"/>
                <w:szCs w:val="21"/>
                <w:highlight w:val="none"/>
              </w:rPr>
              <w:t>支撑关系数据库主备读写分离的建设模式，提供可选设备数量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继电保护采集服务器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继电保护应用服务器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水电数据采集服务器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提供给具有水电业务的单位选择</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水电监视服务器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提供给具有水电业务的单位选择</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1.6</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电能量数据采集服务器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1.7</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电能量应用服务器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1.8</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清洁能源预测采集服务器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1.9</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清洁能源预测服务器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1.10</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负荷预测服务器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调度计划服务器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根据不同单位的业务情况，提供可选设备数量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安全校核服务器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基于不同的电网计算规模，提供可选设备数量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代理服务器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1.14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仲裁服务器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Cs w:val="21"/>
                <w:highlight w:val="none"/>
                <w:lang w:val="en-US" w:eastAsia="zh-CN"/>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w:t>
            </w:r>
            <w:r>
              <w:rPr>
                <w:rFonts w:hint="eastAsia" w:ascii="宋体" w:hAnsi="宋体" w:cs="宋体"/>
                <w:color w:val="000000"/>
                <w:kern w:val="0"/>
                <w:szCs w:val="21"/>
                <w:highlight w:val="none"/>
                <w:lang w:val="en-US" w:eastAsia="zh-CN"/>
              </w:rPr>
              <w:t>256</w:t>
            </w:r>
            <w:r>
              <w:rPr>
                <w:rFonts w:hint="default" w:ascii="宋体" w:hAnsi="宋体" w:cs="宋体"/>
                <w:color w:val="000000"/>
                <w:kern w:val="0"/>
                <w:szCs w:val="21"/>
                <w:highlight w:val="none"/>
              </w:rPr>
              <w:t>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eastAsia="zh-CN"/>
              </w:rPr>
            </w:pPr>
            <w:r>
              <w:rPr>
                <w:rFonts w:hint="eastAsia" w:ascii="宋体" w:hAnsi="宋体" w:cs="宋体"/>
                <w:color w:val="000000"/>
                <w:kern w:val="0"/>
                <w:szCs w:val="21"/>
                <w:highlight w:val="none"/>
                <w:lang w:eastAsia="zh-CN"/>
              </w:rPr>
              <w:t>用于数据库读写分离进行选配</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存储设备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eastAsia="zh-CN"/>
              </w:rPr>
              <w:t>关系库</w:t>
            </w:r>
            <w:r>
              <w:rPr>
                <w:rFonts w:hint="eastAsia" w:ascii="宋体" w:hAnsi="宋体" w:cs="宋体"/>
                <w:color w:val="000000"/>
                <w:kern w:val="0"/>
                <w:szCs w:val="21"/>
                <w:highlight w:val="none"/>
              </w:rPr>
              <w:t>磁盘阵列</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磁盘阵列</w:t>
            </w:r>
            <w:r>
              <w:rPr>
                <w:rFonts w:hint="default" w:ascii="宋体" w:hAnsi="宋体" w:cs="宋体"/>
                <w:color w:val="000000"/>
                <w:kern w:val="0"/>
                <w:szCs w:val="21"/>
                <w:highlight w:val="none"/>
              </w:rPr>
              <w:t>,256G,60T</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kern w:val="0"/>
                <w:szCs w:val="21"/>
                <w:highlight w:val="none"/>
              </w:rPr>
              <w:t>支撑关系数据库主备读写分离的建设模式，提供可选设备数量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3</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网络设备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3.1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Ⅱ区数据汇集交换机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3.2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Ⅱ区业务汇聚交换机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3.3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Ⅱ区核心交换机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网络交换机,包转发率≥2000Mpps,万兆光≥24，千兆光≥12，千兆电≥12</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4</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安防设备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rPr>
              <w:t>4.</w:t>
            </w:r>
            <w:r>
              <w:rPr>
                <w:rFonts w:hint="eastAsia" w:ascii="宋体" w:hAnsi="宋体" w:cs="宋体"/>
                <w:color w:val="000000"/>
                <w:kern w:val="0"/>
                <w:szCs w:val="21"/>
                <w:highlight w:val="none"/>
                <w:lang w:val="en-US" w:eastAsia="zh-CN"/>
              </w:rPr>
              <w:t>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正向隔离装置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val="en-US" w:eastAsia="zh-CN"/>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千兆正向隔离装置</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rPr>
              <w:t>4.</w:t>
            </w:r>
            <w:r>
              <w:rPr>
                <w:rFonts w:hint="eastAsia" w:ascii="宋体" w:hAnsi="宋体" w:cs="宋体"/>
                <w:color w:val="000000"/>
                <w:kern w:val="0"/>
                <w:szCs w:val="21"/>
                <w:highlight w:val="none"/>
                <w:lang w:val="en-US" w:eastAsia="zh-CN"/>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反向隔离装置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val="en-US" w:eastAsia="zh-CN"/>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千兆反向隔离装置</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rPr>
              <w:t>4.</w:t>
            </w:r>
            <w:r>
              <w:rPr>
                <w:rFonts w:hint="eastAsia" w:ascii="宋体" w:hAnsi="宋体" w:cs="宋体"/>
                <w:color w:val="000000"/>
                <w:kern w:val="0"/>
                <w:szCs w:val="21"/>
                <w:highlight w:val="none"/>
                <w:lang w:val="en-US" w:eastAsia="zh-CN"/>
              </w:rPr>
              <w:t>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纵向加密认证装置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全国产化设备，千兆纵向加密认证装置</w:t>
            </w:r>
          </w:p>
        </w:tc>
        <w:tc>
          <w:tcPr>
            <w:tcW w:w="111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两种模式二选一</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rPr>
              <w:t>4.</w:t>
            </w:r>
            <w:r>
              <w:rPr>
                <w:rFonts w:hint="eastAsia" w:ascii="宋体" w:hAnsi="宋体" w:cs="宋体"/>
                <w:color w:val="000000"/>
                <w:kern w:val="0"/>
                <w:szCs w:val="21"/>
                <w:highlight w:val="none"/>
                <w:lang w:val="en-US" w:eastAsia="zh-CN"/>
              </w:rPr>
              <w:t>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纵向加密卡</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10</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rPr>
              <w:t>4.</w:t>
            </w:r>
            <w:r>
              <w:rPr>
                <w:rFonts w:hint="eastAsia" w:ascii="宋体" w:hAnsi="宋体" w:cs="宋体"/>
                <w:color w:val="000000"/>
                <w:kern w:val="0"/>
                <w:szCs w:val="21"/>
                <w:highlight w:val="none"/>
                <w:lang w:val="en-US" w:eastAsia="zh-CN"/>
              </w:rPr>
              <w:t>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可信计算</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8</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根据可选的服务器数量（重要跨区传输服务器）进行配置</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rPr>
              <w:t>4.</w:t>
            </w:r>
            <w:r>
              <w:rPr>
                <w:rFonts w:hint="eastAsia" w:ascii="宋体" w:hAnsi="宋体" w:cs="宋体"/>
                <w:color w:val="000000"/>
                <w:kern w:val="0"/>
                <w:szCs w:val="21"/>
                <w:highlight w:val="none"/>
                <w:lang w:val="en-US" w:eastAsia="zh-CN"/>
              </w:rPr>
              <w:t>6</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网络安全监测</w:t>
            </w:r>
            <w:r>
              <w:rPr>
                <w:rFonts w:hint="eastAsia" w:ascii="宋体" w:hAnsi="宋体" w:cs="宋体"/>
                <w:color w:val="000000"/>
                <w:kern w:val="0"/>
                <w:szCs w:val="21"/>
                <w:highlight w:val="none"/>
                <w:lang w:eastAsia="zh-CN"/>
              </w:rPr>
              <w:t>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cs="宋体"/>
                <w:color w:val="000000"/>
                <w:szCs w:val="21"/>
                <w:highlight w:val="none"/>
              </w:rPr>
            </w:pPr>
            <w:r>
              <w:rPr>
                <w:rFonts w:hint="eastAsia" w:ascii="宋体" w:hAnsi="宋体" w:cs="宋体"/>
                <w:color w:val="000000"/>
                <w:szCs w:val="21"/>
                <w:highlight w:val="none"/>
              </w:rPr>
              <w:t>替代I型装置</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val="en-US" w:eastAsia="zh-CN"/>
              </w:rPr>
            </w:pPr>
            <w:r>
              <w:rPr>
                <w:rFonts w:hint="eastAsia" w:ascii="宋体" w:hAnsi="宋体" w:cs="宋体"/>
                <w:color w:val="000000"/>
                <w:kern w:val="0"/>
                <w:szCs w:val="21"/>
                <w:highlight w:val="none"/>
              </w:rPr>
              <w:t>4.</w:t>
            </w:r>
            <w:r>
              <w:rPr>
                <w:rFonts w:hint="eastAsia" w:ascii="宋体" w:hAnsi="宋体" w:cs="宋体"/>
                <w:color w:val="000000"/>
                <w:kern w:val="0"/>
                <w:szCs w:val="21"/>
                <w:highlight w:val="none"/>
                <w:lang w:val="en-US" w:eastAsia="zh-CN"/>
              </w:rPr>
              <w:t>7</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IDS入侵检测装置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szCs w:val="21"/>
                <w:highlight w:val="none"/>
              </w:rPr>
            </w:pPr>
            <w:r>
              <w:rPr>
                <w:rFonts w:hint="eastAsia" w:ascii="宋体" w:hAnsi="宋体" w:cs="宋体"/>
                <w:color w:val="000000"/>
                <w:kern w:val="0"/>
                <w:szCs w:val="21"/>
                <w:highlight w:val="none"/>
              </w:rPr>
              <w:t>双冗余电源配置，4个千兆电口，2个扩展插槽，可扩展千兆接口板卡、硬盘存储模块；支持拔插式硬盘扩展；设备吞吐量5Gbps，最大HTTP并发连接数300万，最大每秒新建连接数7万；设备支持细颗粒度访问控制，支持超过5000种入侵防御策略，支持防病毒引擎与海量病毒样本库匹配，支持抗DDos攻击，支持安全沙箱等功能，配置三年特征库升级服务与三年病毒库升级服务。</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val="en-US" w:eastAsia="zh-CN"/>
              </w:rPr>
            </w:pPr>
            <w:r>
              <w:rPr>
                <w:rFonts w:hint="eastAsia" w:ascii="宋体" w:hAnsi="宋体" w:cs="宋体"/>
                <w:color w:val="000000"/>
                <w:kern w:val="0"/>
                <w:szCs w:val="21"/>
                <w:highlight w:val="none"/>
              </w:rPr>
              <w:t>4.</w:t>
            </w:r>
            <w:r>
              <w:rPr>
                <w:rFonts w:hint="eastAsia" w:ascii="宋体" w:hAnsi="宋体" w:cs="宋体"/>
                <w:color w:val="000000"/>
                <w:kern w:val="0"/>
                <w:szCs w:val="21"/>
                <w:highlight w:val="none"/>
                <w:lang w:val="en-US" w:eastAsia="zh-CN"/>
              </w:rPr>
              <w:t>8</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调度自动化运维网关（堡垒机）</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default"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szCs w:val="21"/>
                <w:highlight w:val="none"/>
              </w:rPr>
            </w:pPr>
            <w:r>
              <w:rPr>
                <w:rFonts w:hint="eastAsia" w:ascii="宋体" w:hAnsi="宋体" w:cs="宋体"/>
                <w:color w:val="000000"/>
                <w:kern w:val="0"/>
                <w:szCs w:val="21"/>
                <w:highlight w:val="none"/>
              </w:rPr>
              <w:t>全国产化设备，最大配置为26个接口，默认包括2个扩展槽位， 1个管理口，5个10/100/1000BASE-T接口，4个SFP插槽； 1个CONSOLE，2个USB，1TB硬盘； 标配冗余电源；支持200图形并发，400字符并发，支持资源500以上</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根据各网省需求，提供可选设备数量</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5</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其他</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5.1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同步时钟</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双主钟配置，北斗对时，能自动切换。接收灵敏度：跟踪－160dBm，捕获－145dBm。时钟接收单元应有防雷设计，支持电力频率采集功能，带双天线100米</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结合现有设备的运行情况，选择利旧或新建</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default" w:ascii="宋体" w:hAnsi="宋体" w:cs="宋体"/>
                <w:b/>
                <w:bCs/>
                <w:color w:val="000000"/>
                <w:kern w:val="0"/>
                <w:szCs w:val="21"/>
                <w:highlight w:val="none"/>
              </w:rPr>
              <w:t>(三)</w:t>
            </w:r>
          </w:p>
        </w:tc>
        <w:tc>
          <w:tcPr>
            <w:tcW w:w="1344"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管理信息大区Ⅲ区</w:t>
            </w:r>
          </w:p>
        </w:tc>
        <w:tc>
          <w:tcPr>
            <w:tcW w:w="349"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jc w:val="left"/>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DCE6F1"/>
            <w:vAlign w:val="center"/>
          </w:tcPr>
          <w:p>
            <w:pPr>
              <w:keepNext w:val="0"/>
              <w:keepLines w:val="0"/>
              <w:suppressLineNumbers w:val="0"/>
              <w:spacing w:before="0" w:beforeAutospacing="0" w:after="0" w:afterAutospacing="0"/>
              <w:ind w:left="0" w:right="0"/>
              <w:jc w:val="left"/>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1</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服务器设备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关系数据库服务器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val="en-US" w:eastAsia="zh-CN"/>
              </w:rPr>
            </w:pPr>
            <w:r>
              <w:rPr>
                <w:rFonts w:hint="eastAsia" w:ascii="宋体" w:hAnsi="宋体" w:cs="宋体"/>
                <w:color w:val="000000"/>
                <w:kern w:val="0"/>
                <w:szCs w:val="21"/>
                <w:highlight w:val="none"/>
              </w:rPr>
              <w:t>1.</w:t>
            </w:r>
            <w:r>
              <w:rPr>
                <w:rFonts w:hint="eastAsia" w:ascii="宋体" w:hAnsi="宋体" w:cs="宋体"/>
                <w:color w:val="000000"/>
                <w:kern w:val="0"/>
                <w:szCs w:val="21"/>
                <w:highlight w:val="none"/>
                <w:lang w:val="en-US" w:eastAsia="zh-CN"/>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val="en-US" w:eastAsia="zh-CN"/>
              </w:rPr>
              <w:t>时序</w:t>
            </w:r>
            <w:r>
              <w:rPr>
                <w:rFonts w:hint="eastAsia" w:ascii="宋体" w:hAnsi="宋体" w:cs="宋体"/>
                <w:color w:val="000000"/>
                <w:kern w:val="0"/>
                <w:szCs w:val="21"/>
                <w:highlight w:val="none"/>
              </w:rPr>
              <w:t>数据库服务器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szCs w:val="21"/>
                <w:highlight w:val="none"/>
                <w:lang w:val="en-US" w:eastAsia="zh-CN"/>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可复用现有调控云硬件资源</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1.3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WEB应用服务器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lang w:val="en-US" w:eastAsia="zh-CN"/>
              </w:rPr>
            </w:pPr>
            <w:r>
              <w:rPr>
                <w:rFonts w:hint="eastAsia" w:ascii="宋体" w:hAnsi="宋体" w:cs="宋体"/>
                <w:color w:val="000000"/>
                <w:szCs w:val="21"/>
                <w:highlight w:val="none"/>
                <w:lang w:val="en-US" w:eastAsia="zh-CN"/>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lang w:val="en-US" w:eastAsia="zh-CN"/>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highlight w:val="none"/>
                <w:lang w:val="en-US" w:eastAsia="zh-CN" w:bidi="ar-SA"/>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1.4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WAMS数据同步服务器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highlight w:val="none"/>
                <w:lang w:val="en-US" w:eastAsia="zh-CN" w:bidi="ar-SA"/>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color w:val="000000"/>
                <w:kern w:val="2"/>
                <w:sz w:val="21"/>
                <w:szCs w:val="21"/>
                <w:highlight w:val="none"/>
                <w:lang w:val="en-US" w:eastAsia="zh-CN" w:bidi="ar-SA"/>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val="en-US" w:eastAsia="zh-CN"/>
              </w:rPr>
            </w:pPr>
            <w:r>
              <w:rPr>
                <w:rFonts w:hint="eastAsia" w:ascii="宋体" w:hAnsi="宋体" w:cs="宋体"/>
                <w:color w:val="000000"/>
                <w:kern w:val="0"/>
                <w:szCs w:val="21"/>
                <w:highlight w:val="none"/>
              </w:rPr>
              <w:t>1.</w:t>
            </w:r>
            <w:r>
              <w:rPr>
                <w:rFonts w:hint="eastAsia" w:ascii="宋体" w:hAnsi="宋体" w:cs="宋体"/>
                <w:color w:val="000000"/>
                <w:kern w:val="0"/>
                <w:szCs w:val="21"/>
                <w:highlight w:val="none"/>
                <w:lang w:val="en-US" w:eastAsia="zh-CN"/>
              </w:rPr>
              <w:t>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val="en-US" w:eastAsia="zh-CN"/>
              </w:rPr>
              <w:t>虚拟化宿主</w:t>
            </w:r>
            <w:r>
              <w:rPr>
                <w:rFonts w:hint="eastAsia" w:ascii="宋体" w:hAnsi="宋体" w:cs="宋体"/>
                <w:color w:val="000000"/>
                <w:kern w:val="0"/>
                <w:szCs w:val="21"/>
                <w:highlight w:val="none"/>
              </w:rPr>
              <w:t>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16</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可复用现有调控云硬件资源</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存储设备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eastAsia="zh-CN"/>
              </w:rPr>
              <w:t>关系库</w:t>
            </w:r>
            <w:r>
              <w:rPr>
                <w:rFonts w:hint="eastAsia" w:ascii="宋体" w:hAnsi="宋体" w:cs="宋体"/>
                <w:color w:val="000000"/>
                <w:kern w:val="0"/>
                <w:szCs w:val="21"/>
                <w:highlight w:val="none"/>
              </w:rPr>
              <w:t>磁盘阵列</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磁盘阵列</w:t>
            </w:r>
            <w:r>
              <w:rPr>
                <w:rFonts w:hint="default" w:ascii="宋体" w:hAnsi="宋体" w:cs="宋体"/>
                <w:color w:val="000000"/>
                <w:kern w:val="0"/>
                <w:szCs w:val="21"/>
                <w:highlight w:val="none"/>
              </w:rPr>
              <w:t>,256G,60T</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val="en-US" w:eastAsia="zh-CN"/>
              </w:rPr>
            </w:pPr>
            <w:r>
              <w:rPr>
                <w:rFonts w:hint="eastAsia" w:ascii="宋体" w:hAnsi="宋体" w:cs="宋体"/>
                <w:color w:val="000000"/>
                <w:kern w:val="0"/>
                <w:szCs w:val="21"/>
                <w:highlight w:val="none"/>
              </w:rPr>
              <w:t>2.</w:t>
            </w:r>
            <w:r>
              <w:rPr>
                <w:rFonts w:hint="eastAsia" w:ascii="宋体" w:hAnsi="宋体" w:cs="宋体"/>
                <w:color w:val="000000"/>
                <w:kern w:val="0"/>
                <w:szCs w:val="21"/>
                <w:highlight w:val="none"/>
                <w:lang w:val="en-US" w:eastAsia="zh-CN"/>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lang w:val="en-US" w:eastAsia="zh-CN"/>
              </w:rPr>
              <w:t>时序</w:t>
            </w:r>
            <w:r>
              <w:rPr>
                <w:rFonts w:hint="eastAsia" w:ascii="宋体" w:hAnsi="宋体" w:cs="宋体"/>
                <w:color w:val="000000"/>
                <w:kern w:val="0"/>
                <w:szCs w:val="21"/>
                <w:highlight w:val="none"/>
                <w:lang w:eastAsia="zh-CN"/>
              </w:rPr>
              <w:t>库</w:t>
            </w:r>
            <w:r>
              <w:rPr>
                <w:rFonts w:hint="eastAsia" w:ascii="宋体" w:hAnsi="宋体" w:cs="宋体"/>
                <w:color w:val="000000"/>
                <w:kern w:val="0"/>
                <w:szCs w:val="21"/>
                <w:highlight w:val="none"/>
              </w:rPr>
              <w:t>磁盘阵列</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宋体" w:cs="宋体"/>
                <w:color w:val="000000"/>
                <w:kern w:val="2"/>
                <w:sz w:val="21"/>
                <w:szCs w:val="21"/>
                <w:highlight w:val="none"/>
                <w:lang w:val="en-US" w:eastAsia="zh-CN" w:bidi="ar-SA"/>
              </w:rPr>
            </w:pPr>
            <w:r>
              <w:rPr>
                <w:rFonts w:hint="eastAsia" w:ascii="宋体" w:hAnsi="宋体" w:cs="宋体"/>
                <w:color w:val="000000"/>
                <w:szCs w:val="21"/>
                <w:highlight w:val="none"/>
                <w:lang w:val="en-US" w:eastAsia="zh-CN"/>
              </w:rPr>
              <w:t>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磁盘阵列</w:t>
            </w:r>
            <w:r>
              <w:rPr>
                <w:rFonts w:hint="default" w:ascii="宋体" w:hAnsi="宋体" w:cs="宋体"/>
                <w:color w:val="000000"/>
                <w:kern w:val="0"/>
                <w:szCs w:val="21"/>
                <w:highlight w:val="none"/>
              </w:rPr>
              <w:t>,</w:t>
            </w:r>
            <w:r>
              <w:rPr>
                <w:rFonts w:hint="eastAsia" w:ascii="宋体" w:hAnsi="宋体" w:cs="宋体"/>
                <w:color w:val="000000"/>
                <w:kern w:val="0"/>
                <w:szCs w:val="21"/>
                <w:highlight w:val="none"/>
                <w:lang w:val="en-US" w:eastAsia="zh-CN"/>
              </w:rPr>
              <w:t>512</w:t>
            </w:r>
            <w:r>
              <w:rPr>
                <w:rFonts w:hint="default" w:ascii="宋体" w:hAnsi="宋体" w:cs="宋体"/>
                <w:color w:val="000000"/>
                <w:kern w:val="0"/>
                <w:szCs w:val="21"/>
                <w:highlight w:val="none"/>
              </w:rPr>
              <w:t>G,</w:t>
            </w:r>
            <w:r>
              <w:rPr>
                <w:rFonts w:hint="eastAsia" w:ascii="宋体" w:hAnsi="宋体" w:cs="宋体"/>
                <w:color w:val="000000"/>
                <w:kern w:val="0"/>
                <w:szCs w:val="21"/>
                <w:highlight w:val="none"/>
                <w:lang w:val="en-US" w:eastAsia="zh-CN"/>
              </w:rPr>
              <w:t>100</w:t>
            </w:r>
            <w:r>
              <w:rPr>
                <w:rFonts w:hint="default" w:ascii="宋体" w:hAnsi="宋体" w:cs="宋体"/>
                <w:color w:val="000000"/>
                <w:kern w:val="0"/>
                <w:szCs w:val="21"/>
                <w:highlight w:val="none"/>
              </w:rPr>
              <w:t>T</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可复用现有调控云硬件资源</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3</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网络设备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3.1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Ⅲ区业务汇聚交换机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网络交换机,包转发率≥1000Mpps,万兆光≥48</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可复用现有调控云硬件资源</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3.2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Ⅲ区核心交换机</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网络交换机,包转发率≥2000Mpps,万兆光≥24，千兆光≥12，千兆电≥12</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可复用现有调控云硬件资源</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4</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安防设备</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防火墙</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千兆,最少电口数量:4,最小吞吐量:6Gbps</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可复用现有调控云硬件资源</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网络安全监测</w:t>
            </w:r>
            <w:r>
              <w:rPr>
                <w:rFonts w:hint="eastAsia" w:ascii="宋体" w:hAnsi="宋体" w:cs="宋体"/>
                <w:color w:val="000000"/>
                <w:kern w:val="0"/>
                <w:szCs w:val="21"/>
                <w:highlight w:val="none"/>
                <w:lang w:eastAsia="zh-CN"/>
              </w:rPr>
              <w:t>服务器</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≥二路</w:t>
            </w:r>
            <w:r>
              <w:rPr>
                <w:rFonts w:hint="default" w:ascii="宋体" w:hAnsi="宋体" w:cs="宋体"/>
                <w:color w:val="000000"/>
                <w:kern w:val="0"/>
                <w:szCs w:val="21"/>
                <w:highlight w:val="none"/>
              </w:rPr>
              <w:t>,≥512G,双硬盘</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可复用现有调控云硬件资源</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IDS入侵检测装置</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suppressLineNumbers w:val="0"/>
              <w:spacing w:before="0" w:beforeAutospacing="0" w:after="0" w:afterAutospacing="0"/>
              <w:ind w:left="0" w:right="0"/>
              <w:rPr>
                <w:rFonts w:hint="default"/>
                <w:highlight w:val="none"/>
              </w:rPr>
            </w:pPr>
            <w:r>
              <w:rPr>
                <w:rFonts w:hint="eastAsia" w:ascii="宋体" w:hAnsi="宋体" w:cs="宋体"/>
                <w:color w:val="000000"/>
                <w:kern w:val="0"/>
                <w:szCs w:val="21"/>
                <w:highlight w:val="none"/>
              </w:rPr>
              <w:t>双冗余电源配置，4个千兆电口，2个扩展插槽，可扩展千兆接口板卡、硬盘存储模块；支持拔插式硬盘扩展；设备吞吐量5Gbps，最大HTTP并发连接数300万，最大每秒新建连接数7万；设备支持细颗粒度访问控制，支持超过5000种入侵防御策略，支持防病毒引擎与海量病毒样本库匹配，支持抗DDos攻击，支持安全沙箱等功能，配置三年特征库升级服务与三年病毒库升级服务。</w:t>
            </w:r>
          </w:p>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可复用现有调控云硬件资源</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4.4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Web应用防火墙（WAF）</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r>
              <w:rPr>
                <w:rFonts w:hint="eastAsia" w:ascii="宋体" w:hAnsi="宋体" w:cs="宋体"/>
                <w:color w:val="000000"/>
                <w:szCs w:val="21"/>
                <w:highlight w:val="none"/>
              </w:rPr>
              <w:t>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eastAsia" w:ascii="宋体" w:hAnsi="宋体" w:cs="宋体"/>
                <w:color w:val="000000"/>
                <w:kern w:val="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4.5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恶意代码监测系统</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eastAsia" w:ascii="宋体" w:hAnsi="宋体" w:cs="宋体"/>
                <w:color w:val="000000"/>
                <w:kern w:val="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全国产化设备,符合国网恶意代码集中检测的恶意代码产品</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省级标准配置</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rPr>
              <w:t>4.</w:t>
            </w:r>
            <w:r>
              <w:rPr>
                <w:rFonts w:hint="eastAsia" w:ascii="宋体" w:hAnsi="宋体" w:cs="宋体"/>
                <w:color w:val="000000"/>
                <w:kern w:val="0"/>
                <w:szCs w:val="21"/>
                <w:highlight w:val="none"/>
                <w:lang w:val="en-US" w:eastAsia="zh-CN"/>
              </w:rPr>
              <w:t>6</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调度自动化运维网关（堡垒机）</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spacing w:before="0" w:beforeAutospacing="0" w:after="0" w:afterAutospacing="0"/>
              <w:ind w:left="0" w:right="0"/>
              <w:jc w:val="center"/>
              <w:textAlignment w:val="bottom"/>
              <w:rPr>
                <w:rFonts w:hint="default" w:ascii="宋体" w:hAnsi="宋体" w:cs="宋体"/>
                <w:color w:val="000000"/>
                <w:szCs w:val="21"/>
                <w:highlight w:val="none"/>
              </w:rPr>
            </w:pPr>
            <w:r>
              <w:rPr>
                <w:rFonts w:hint="eastAsia" w:ascii="宋体" w:hAnsi="宋体" w:cs="宋体"/>
                <w:color w:val="000000"/>
                <w:kern w:val="0"/>
                <w:szCs w:val="21"/>
                <w:highlight w:val="none"/>
              </w:rPr>
              <w:t>全国产化设备，最大配置为26个接口，默认包括2个扩展槽位， 1个管理口，5个10/100/1000BASE-T接口，4个SFP插槽； 1个CONSOLE，2个USB，1TB硬盘； 标配冗余电源；支持200图形并发，400字符并发，支持资源500以上</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5</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其他</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5.1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同步时钟</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台</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双主钟配置，北斗对时，能自动切换。接收灵敏度：跟踪－160dBm，捕获－145dBm。时钟接收单元应有防雷设计，支持电力频率采集功能，带双天线100米</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可复用现有调控云硬件资源</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二</w:t>
            </w:r>
          </w:p>
        </w:tc>
        <w:tc>
          <w:tcPr>
            <w:tcW w:w="1344"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基础软件</w:t>
            </w:r>
          </w:p>
        </w:tc>
        <w:tc>
          <w:tcPr>
            <w:tcW w:w="349"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suppressLineNumbers w:val="0"/>
              <w:spacing w:before="0" w:beforeAutospacing="0" w:after="0" w:afterAutospacing="0"/>
              <w:ind w:left="0" w:right="0"/>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FDE9D9"/>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1</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操作系统</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left"/>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left"/>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left"/>
              <w:rPr>
                <w:rFonts w:hint="default" w:ascii="宋体" w:hAnsi="宋体" w:cs="宋体"/>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物理机操作系统（含安全监测agent）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highlight w:val="none"/>
                <w:lang w:val="en-US" w:eastAsia="zh-CN"/>
              </w:rPr>
            </w:pPr>
            <w:r>
              <w:rPr>
                <w:rFonts w:hint="eastAsia" w:ascii="宋体" w:hAnsi="宋体" w:cs="宋体"/>
                <w:color w:val="000000"/>
                <w:kern w:val="0"/>
                <w:szCs w:val="21"/>
                <w:highlight w:val="none"/>
                <w:lang w:val="en-US" w:eastAsia="zh-CN"/>
              </w:rPr>
              <w:t>114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46</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部分属于关基保护范围</w:t>
            </w:r>
            <w:r>
              <w:rPr>
                <w:rFonts w:hint="eastAsia" w:ascii="宋体" w:hAnsi="宋体" w:cs="宋体"/>
                <w:color w:val="000000"/>
                <w:kern w:val="0"/>
                <w:szCs w:val="21"/>
                <w:highlight w:val="none"/>
              </w:rPr>
              <w:br w:type="textWrapping"/>
            </w:r>
            <w:r>
              <w:rPr>
                <w:rFonts w:hint="eastAsia" w:ascii="宋体" w:hAnsi="宋体" w:cs="宋体"/>
                <w:color w:val="000000"/>
                <w:kern w:val="0"/>
                <w:szCs w:val="21"/>
                <w:highlight w:val="none"/>
              </w:rPr>
              <w:t>根据可选设备情况，配套选择对应的系统软件</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虚拟机操作系统（含安全监测agent）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16</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根据可选设备情况，配套选择对应的系统软件</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2</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数据库软件</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关系数据库软件（含安全监测agent）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val="en-US" w:eastAsia="zh-CN"/>
              </w:rPr>
              <w:t>3</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2.2</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时序数据库软件（含安全监测agent）</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2</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2.3</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多路径软件</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val="en-US" w:eastAsia="zh-CN"/>
              </w:rPr>
              <w:t>6</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val="en-US" w:eastAsia="zh-CN"/>
              </w:rPr>
              <w:t>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根据可选设备情况，配套选择对应的系统软件</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2.4</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双机热备软件（HA）</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val="en-US" w:eastAsia="zh-CN"/>
              </w:rPr>
              <w:t>4</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szCs w:val="21"/>
                <w:highlight w:val="none"/>
                <w:lang w:eastAsia="zh-CN"/>
              </w:rPr>
            </w:pPr>
            <w:r>
              <w:rPr>
                <w:rFonts w:hint="eastAsia" w:ascii="宋体" w:hAnsi="宋体" w:cs="宋体"/>
                <w:color w:val="000000"/>
                <w:kern w:val="0"/>
                <w:szCs w:val="21"/>
                <w:highlight w:val="none"/>
                <w:lang w:val="en-US" w:eastAsia="zh-CN"/>
              </w:rPr>
              <w:t>3</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根据可选设备情况，配套选择对应的系统软件</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2.5</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数据实时同步软件（HS）</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2.6</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数据交换平台软件（ETL）</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2.7</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数据守护集群软件（WATCH）</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jc w:val="center"/>
              <w:rPr>
                <w:rFonts w:hint="eastAsia"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根据可选设备情况，配套选择对应的系统软件</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2.8</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数据</w:t>
            </w:r>
            <w:r>
              <w:rPr>
                <w:rFonts w:hint="eastAsia" w:ascii="宋体" w:hAnsi="宋体" w:cs="宋体"/>
                <w:color w:val="000000"/>
                <w:kern w:val="0"/>
                <w:szCs w:val="21"/>
                <w:highlight w:val="none"/>
                <w:lang w:eastAsia="zh-CN"/>
              </w:rPr>
              <w:t>共享</w:t>
            </w:r>
            <w:r>
              <w:rPr>
                <w:rFonts w:hint="eastAsia" w:ascii="宋体" w:hAnsi="宋体" w:cs="宋体"/>
                <w:color w:val="000000"/>
                <w:kern w:val="0"/>
                <w:szCs w:val="21"/>
                <w:highlight w:val="none"/>
              </w:rPr>
              <w:t>集群软件（</w:t>
            </w:r>
            <w:r>
              <w:rPr>
                <w:rFonts w:hint="eastAsia" w:ascii="宋体" w:hAnsi="宋体" w:cs="宋体"/>
                <w:color w:val="000000"/>
                <w:kern w:val="0"/>
                <w:szCs w:val="21"/>
                <w:highlight w:val="none"/>
                <w:lang w:val="en-US" w:eastAsia="zh-CN"/>
              </w:rPr>
              <w:t>DBSC</w:t>
            </w:r>
            <w:r>
              <w:rPr>
                <w:rFonts w:hint="eastAsia" w:ascii="宋体" w:hAnsi="宋体" w:cs="宋体"/>
                <w:color w:val="000000"/>
                <w:kern w:val="0"/>
                <w:szCs w:val="21"/>
                <w:highlight w:val="none"/>
              </w:rPr>
              <w:t>）</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suppressLineNumbers w:val="0"/>
              <w:spacing w:before="0" w:beforeAutospacing="0" w:after="0" w:afterAutospacing="0"/>
              <w:ind w:left="0" w:right="0"/>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000000"/>
                <w:kern w:val="0"/>
                <w:szCs w:val="21"/>
                <w:highlight w:val="none"/>
                <w:lang w:val="en-US" w:eastAsia="zh-CN"/>
              </w:rPr>
            </w:pPr>
            <w:r>
              <w:rPr>
                <w:rFonts w:hint="eastAsia" w:ascii="宋体" w:hAnsi="宋体" w:cs="宋体"/>
                <w:color w:val="000000"/>
                <w:kern w:val="0"/>
                <w:szCs w:val="21"/>
                <w:highlight w:val="none"/>
                <w:lang w:val="en-US" w:eastAsia="zh-CN"/>
              </w:rPr>
              <w:t>1</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eastAsia" w:ascii="宋体" w:hAnsi="宋体" w:cs="宋体"/>
                <w:color w:val="000000"/>
                <w:kern w:val="0"/>
                <w:szCs w:val="21"/>
                <w:highlight w:val="none"/>
              </w:rPr>
            </w:pPr>
            <w:r>
              <w:rPr>
                <w:rFonts w:hint="eastAsia" w:ascii="宋体" w:hAnsi="宋体" w:cs="宋体"/>
                <w:color w:val="000000"/>
                <w:kern w:val="0"/>
                <w:szCs w:val="21"/>
                <w:highlight w:val="none"/>
              </w:rPr>
              <w:t>根据可选设备情况，配套选择对应的系统软件</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3</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虚拟化软件</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3.1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虚拟化节点授权</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32</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根据可选设备情况，配套选择对应的系统软件</w:t>
            </w: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4</w:t>
            </w:r>
          </w:p>
        </w:tc>
        <w:tc>
          <w:tcPr>
            <w:tcW w:w="1344"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b/>
                <w:bCs/>
                <w:color w:val="000000"/>
                <w:szCs w:val="21"/>
                <w:highlight w:val="none"/>
              </w:rPr>
            </w:pPr>
            <w:r>
              <w:rPr>
                <w:rFonts w:hint="eastAsia" w:ascii="宋体" w:hAnsi="宋体" w:cs="宋体"/>
                <w:b/>
                <w:bCs/>
                <w:color w:val="000000"/>
                <w:kern w:val="0"/>
                <w:szCs w:val="21"/>
                <w:highlight w:val="none"/>
              </w:rPr>
              <w:t>其他</w:t>
            </w: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349"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73"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c>
          <w:tcPr>
            <w:tcW w:w="1115" w:type="pct"/>
            <w:tcBorders>
              <w:top w:val="single" w:color="000000" w:sz="4" w:space="0"/>
              <w:left w:val="single" w:color="000000" w:sz="4" w:space="0"/>
              <w:bottom w:val="single" w:color="000000" w:sz="4" w:space="0"/>
              <w:right w:val="single" w:color="000000" w:sz="4" w:space="0"/>
            </w:tcBorders>
            <w:shd w:val="clear" w:color="auto" w:fill="EBF1DE"/>
            <w:vAlign w:val="center"/>
          </w:tcPr>
          <w:p>
            <w:pPr>
              <w:keepNext w:val="0"/>
              <w:keepLines w:val="0"/>
              <w:suppressLineNumbers w:val="0"/>
              <w:spacing w:before="0" w:beforeAutospacing="0" w:after="0" w:afterAutospacing="0"/>
              <w:ind w:left="0" w:right="0"/>
              <w:jc w:val="center"/>
              <w:rPr>
                <w:rFonts w:hint="default" w:ascii="宋体" w:hAnsi="宋体" w:cs="宋体"/>
                <w:b/>
                <w:bCs/>
                <w:color w:val="000000"/>
                <w:szCs w:val="21"/>
                <w:highlight w:val="none"/>
              </w:rPr>
            </w:pPr>
          </w:p>
        </w:tc>
      </w:tr>
      <w:tr>
        <w:trPr>
          <w:trHeight w:val="600" w:hRule="atLeast"/>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4.1</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语音引擎软件</w:t>
            </w:r>
          </w:p>
        </w:tc>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szCs w:val="21"/>
                <w:highlight w:val="none"/>
              </w:rPr>
            </w:pPr>
            <w:r>
              <w:rPr>
                <w:rFonts w:hint="eastAsia" w:ascii="宋体" w:hAnsi="宋体" w:cs="宋体"/>
                <w:color w:val="000000"/>
                <w:kern w:val="0"/>
                <w:szCs w:val="21"/>
                <w:highlight w:val="none"/>
              </w:rPr>
              <w:t>1</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cs="宋体"/>
                <w:color w:val="000000"/>
                <w:szCs w:val="21"/>
                <w:highlight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宋体" w:hAnsi="宋体" w:cs="宋体"/>
                <w:color w:val="000000"/>
                <w:kern w:val="0"/>
                <w:szCs w:val="21"/>
                <w:highlight w:val="none"/>
              </w:rPr>
            </w:pPr>
            <w:r>
              <w:rPr>
                <w:rFonts w:hint="eastAsia" w:ascii="宋体" w:hAnsi="宋体" w:cs="宋体"/>
                <w:color w:val="000000"/>
                <w:kern w:val="0"/>
                <w:szCs w:val="21"/>
                <w:highlight w:val="none"/>
              </w:rPr>
              <w:t>套</w:t>
            </w:r>
          </w:p>
        </w:tc>
        <w:tc>
          <w:tcPr>
            <w:tcW w:w="117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left"/>
              <w:rPr>
                <w:rFonts w:hint="default"/>
                <w:highlight w:val="none"/>
              </w:rPr>
            </w:pPr>
            <w:r>
              <w:rPr>
                <w:rFonts w:hint="eastAsia"/>
                <w:highlight w:val="none"/>
              </w:rPr>
              <w:t>1</w:t>
            </w:r>
            <w:r>
              <w:rPr>
                <w:rFonts w:hint="default"/>
                <w:highlight w:val="none"/>
              </w:rPr>
              <w:t>.</w:t>
            </w:r>
            <w:r>
              <w:rPr>
                <w:rFonts w:hint="eastAsia"/>
                <w:highlight w:val="none"/>
              </w:rPr>
              <w:t>语音引擎平台： 1套；</w:t>
            </w:r>
          </w:p>
          <w:p>
            <w:pPr>
              <w:keepNext w:val="0"/>
              <w:keepLines w:val="0"/>
              <w:numPr>
                <w:ilvl w:val="-1"/>
                <w:numId w:val="0"/>
              </w:numPr>
              <w:suppressLineNumbers w:val="0"/>
              <w:spacing w:before="0" w:beforeAutospacing="0" w:after="0" w:afterAutospacing="0"/>
              <w:ind w:left="0" w:right="0" w:firstLine="0"/>
              <w:jc w:val="left"/>
              <w:rPr>
                <w:rFonts w:hint="default" w:ascii="宋体" w:hAnsi="宋体" w:cs="宋体"/>
                <w:color w:val="000000"/>
                <w:sz w:val="21"/>
                <w:szCs w:val="21"/>
                <w:highlight w:val="none"/>
              </w:rPr>
            </w:pPr>
            <w:r>
              <w:rPr>
                <w:rFonts w:hint="eastAsia"/>
                <w:highlight w:val="none"/>
              </w:rPr>
              <w:t>2</w:t>
            </w:r>
            <w:r>
              <w:rPr>
                <w:rFonts w:hint="default"/>
                <w:highlight w:val="none"/>
              </w:rPr>
              <w:t>.</w:t>
            </w:r>
            <w:r>
              <w:rPr>
                <w:rFonts w:hint="eastAsia"/>
                <w:highlight w:val="none"/>
              </w:rPr>
              <w:t>语音识别：</w:t>
            </w:r>
            <w:r>
              <w:rPr>
                <w:rFonts w:hint="default" w:ascii="宋体" w:hAnsi="宋体" w:cs="宋体"/>
                <w:color w:val="000000"/>
                <w:szCs w:val="21"/>
                <w:highlight w:val="none"/>
              </w:rPr>
              <w:t>5</w:t>
            </w:r>
            <w:r>
              <w:rPr>
                <w:rFonts w:hint="eastAsia" w:ascii="宋体" w:hAnsi="宋体" w:cs="宋体"/>
                <w:color w:val="000000"/>
                <w:szCs w:val="21"/>
                <w:highlight w:val="none"/>
              </w:rPr>
              <w:t>个客户端</w:t>
            </w:r>
            <w:r>
              <w:rPr>
                <w:rFonts w:hint="default"/>
                <w:highlight w:val="none"/>
              </w:rPr>
              <w:t xml:space="preserve"> </w:t>
            </w:r>
            <w:r>
              <w:rPr>
                <w:rFonts w:hint="eastAsia"/>
                <w:highlight w:val="none"/>
              </w:rPr>
              <w:t>；</w:t>
            </w:r>
          </w:p>
          <w:p>
            <w:pPr>
              <w:keepNext w:val="0"/>
              <w:keepLines w:val="0"/>
              <w:suppressLineNumbers w:val="0"/>
              <w:spacing w:before="0" w:beforeAutospacing="0" w:after="0" w:afterAutospacing="0"/>
              <w:ind w:left="0" w:right="0"/>
              <w:jc w:val="left"/>
              <w:rPr>
                <w:rFonts w:hint="default"/>
                <w:highlight w:val="none"/>
              </w:rPr>
            </w:pPr>
            <w:r>
              <w:rPr>
                <w:rFonts w:hint="default"/>
                <w:highlight w:val="none"/>
              </w:rPr>
              <w:t>3.</w:t>
            </w:r>
            <w:r>
              <w:rPr>
                <w:rFonts w:hint="eastAsia"/>
                <w:highlight w:val="none"/>
              </w:rPr>
              <w:t xml:space="preserve"> 语义理解：</w:t>
            </w:r>
            <w:r>
              <w:rPr>
                <w:rFonts w:hint="default"/>
                <w:highlight w:val="none"/>
              </w:rPr>
              <w:t>5</w:t>
            </w:r>
            <w:r>
              <w:rPr>
                <w:rFonts w:hint="eastAsia"/>
                <w:highlight w:val="none"/>
              </w:rPr>
              <w:t>个客户端；</w:t>
            </w:r>
          </w:p>
          <w:p>
            <w:pPr>
              <w:keepNext w:val="0"/>
              <w:keepLines w:val="0"/>
              <w:suppressLineNumbers w:val="0"/>
              <w:spacing w:before="0" w:beforeAutospacing="0" w:after="0" w:afterAutospacing="0"/>
              <w:ind w:left="0" w:right="0"/>
              <w:jc w:val="both"/>
              <w:rPr>
                <w:rFonts w:hint="eastAsia" w:ascii="Times New Roman" w:hAnsi="Times New Roman" w:cs="Times New Roman"/>
                <w:color w:val="auto"/>
                <w:szCs w:val="24"/>
                <w:highlight w:val="none"/>
              </w:rPr>
            </w:pPr>
            <w:r>
              <w:rPr>
                <w:rFonts w:hint="default"/>
                <w:highlight w:val="none"/>
              </w:rPr>
              <w:t>4.</w:t>
            </w:r>
            <w:r>
              <w:rPr>
                <w:rFonts w:hint="eastAsia"/>
                <w:highlight w:val="none"/>
              </w:rPr>
              <w:t>语音合成： 1个服务端+5个客户端。</w:t>
            </w:r>
          </w:p>
        </w:tc>
        <w:tc>
          <w:tcPr>
            <w:tcW w:w="11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jc w:val="center"/>
              <w:rPr>
                <w:rFonts w:hint="default" w:ascii="宋体" w:hAnsi="宋体" w:eastAsia="宋体" w:cs="宋体"/>
                <w:color w:val="000000"/>
                <w:szCs w:val="21"/>
                <w:highlight w:val="none"/>
                <w:lang w:val="en-US" w:eastAsia="zh-CN"/>
              </w:rPr>
            </w:pPr>
            <w:r>
              <w:rPr>
                <w:rFonts w:hint="eastAsia" w:ascii="宋体" w:hAnsi="宋体" w:cs="宋体"/>
                <w:color w:val="000000"/>
                <w:szCs w:val="21"/>
                <w:highlight w:val="none"/>
                <w:lang w:val="en-US" w:eastAsia="zh-CN"/>
              </w:rPr>
              <w:t>电网专用版</w:t>
            </w:r>
          </w:p>
        </w:tc>
      </w:tr>
    </w:tbl>
    <w:p>
      <w:pPr>
        <w:keepNext w:val="0"/>
        <w:keepLines w:val="0"/>
        <w:widowControl/>
        <w:suppressLineNumbers w:val="0"/>
        <w:spacing w:before="0" w:beforeAutospacing="0" w:after="0" w:afterAutospacing="0" w:line="580" w:lineRule="atLeast"/>
        <w:ind w:right="0"/>
        <w:jc w:val="both"/>
        <w:rPr>
          <w:rFonts w:hint="eastAsia" w:ascii="方正仿宋_GBK" w:hAnsi="方正仿宋_GBK" w:eastAsia="方正仿宋_GBK" w:cs="方正仿宋_GBK"/>
          <w:bCs/>
          <w:kern w:val="0"/>
          <w:sz w:val="32"/>
          <w:szCs w:val="32"/>
          <w:highlight w:val="none"/>
          <w:lang w:val="en-US" w:eastAsia="zh-CN"/>
        </w:rPr>
      </w:pPr>
    </w:p>
    <w:sectPr>
      <w:headerReference r:id="rId3" w:type="default"/>
      <w:footerReference r:id="rId4" w:type="default"/>
      <w:pgSz w:w="11906" w:h="16838"/>
      <w:pgMar w:top="1440" w:right="1800" w:bottom="1440" w:left="1800" w:header="851" w:footer="992" w:gutter="0"/>
      <w:pgNumType w:start="1"/>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embedRegular r:id="rId1" w:fontKey="{1CAB5B56-B48D-EF6A-92F1-80655F9ECFAF}"/>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Light">
    <w:altName w:val="汉仪中等线KW"/>
    <w:panose1 w:val="02010600030101010101"/>
    <w:charset w:val="86"/>
    <w:family w:val="auto"/>
    <w:pitch w:val="default"/>
    <w:sig w:usb0="00000000" w:usb1="00000000" w:usb2="00000016" w:usb3="00000000" w:csb0="0004000F" w:csb1="00000000"/>
  </w:font>
  <w:font w:name="等线">
    <w:altName w:val="汉仪中等线KW"/>
    <w:panose1 w:val="02010600030101010101"/>
    <w:charset w:val="86"/>
    <w:family w:val="auto"/>
    <w:pitch w:val="default"/>
    <w:sig w:usb0="00000000" w:usb1="00000000" w:usb2="00000016" w:usb3="00000000" w:csb0="0004000F" w:csb1="00000000"/>
  </w:font>
  <w:font w:name="Calibri Light">
    <w:altName w:val="Helvetica Neue"/>
    <w:panose1 w:val="020F0302020204030204"/>
    <w:charset w:val="00"/>
    <w:family w:val="swiss"/>
    <w:pitch w:val="default"/>
    <w:sig w:usb0="00000000" w:usb1="00000000" w:usb2="00000000" w:usb3="00000000" w:csb0="2000019F" w:csb1="00000000"/>
  </w:font>
  <w:font w:name="仿宋">
    <w:altName w:val="方正仿宋_GBK"/>
    <w:panose1 w:val="02010609060101010101"/>
    <w:charset w:val="86"/>
    <w:family w:val="modern"/>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0000000" w:usb3="00000000" w:csb0="2000019F" w:csb1="00000000"/>
  </w:font>
  <w:font w:name="方正仿宋_GBK">
    <w:panose1 w:val="02000000000000000000"/>
    <w:charset w:val="86"/>
    <w:family w:val="auto"/>
    <w:pitch w:val="default"/>
    <w:sig w:usb0="A00002BF" w:usb1="38CF7CFA" w:usb2="00082016" w:usb3="00000000" w:csb0="00040001" w:csb1="00000000"/>
    <w:embedRegular r:id="rId2" w:fontKey="{3F0719A5-367B-CCF2-92F1-8065C38E7FD9}"/>
  </w:font>
  <w:font w:name="楷体_GB2312">
    <w:altName w:val="汉仪楷体简"/>
    <w:panose1 w:val="02010609030101010101"/>
    <w:charset w:val="86"/>
    <w:family w:val="modern"/>
    <w:pitch w:val="default"/>
    <w:sig w:usb0="00000000" w:usb1="00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楷体_GBK">
    <w:panose1 w:val="03000509000000000000"/>
    <w:charset w:val="86"/>
    <w:family w:val="auto"/>
    <w:pitch w:val="default"/>
    <w:sig w:usb0="00000001" w:usb1="080E0000" w:usb2="00000000" w:usb3="00000000" w:csb0="00040000" w:csb1="00000000"/>
    <w:embedRegular r:id="rId3" w:fontKey="{A5C35E4A-65C9-136D-92F1-8065BB4BDF2B}"/>
  </w:font>
  <w:font w:name="华文细黑">
    <w:altName w:val="黑体-简"/>
    <w:panose1 w:val="02010600040101010101"/>
    <w:charset w:val="86"/>
    <w:family w:val="auto"/>
    <w:pitch w:val="default"/>
    <w:sig w:usb0="00000000" w:usb1="00000000" w:usb2="00000000" w:usb3="00000000" w:csb0="0004009F" w:csb1="DFD70000"/>
  </w:font>
  <w:font w:name="EU-F1">
    <w:altName w:val="苹方-简"/>
    <w:panose1 w:val="00000000000000000000"/>
    <w:charset w:val="86"/>
    <w:family w:val="auto"/>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ms Rmn">
    <w:altName w:val="苹方-简"/>
    <w:panose1 w:val="02020603040000020304"/>
    <w:charset w:val="00"/>
    <w:family w:val="roman"/>
    <w:pitch w:val="default"/>
    <w:sig w:usb0="00000000" w:usb1="00000000" w:usb2="00000000" w:usb3="00000000" w:csb0="00000001" w:csb1="00000000"/>
  </w:font>
  <w:font w:name="Tahoma">
    <w:panose1 w:val="020B0604030504040204"/>
    <w:charset w:val="00"/>
    <w:family w:val="swiss"/>
    <w:pitch w:val="default"/>
    <w:sig w:usb0="E1002AFF" w:usb1="C000605B" w:usb2="00000029" w:usb3="00000000" w:csb0="200101FF" w:csb1="20280000"/>
  </w:font>
  <w:font w:name="宋体....">
    <w:altName w:val="汉仪书宋二KW"/>
    <w:panose1 w:val="00000000000000000000"/>
    <w:charset w:val="86"/>
    <w:family w:val="roman"/>
    <w:pitch w:val="default"/>
    <w:sig w:usb0="00000000" w:usb1="00000000" w:usb2="00000010" w:usb3="00000000" w:csb0="00040000" w:csb1="00000000"/>
  </w:font>
  <w:font w:name="Microsoft YaHei UI">
    <w:altName w:val="苹方-简"/>
    <w:panose1 w:val="020B0503020204020204"/>
    <w:charset w:val="86"/>
    <w:family w:val="swiss"/>
    <w:pitch w:val="default"/>
    <w:sig w:usb0="00000000" w:usb1="00000000" w:usb2="00000016" w:usb3="00000000" w:csb0="0004001F" w:csb1="00000000"/>
  </w:font>
  <w:font w:name="方正小标宋_GBK">
    <w:panose1 w:val="02000000000000000000"/>
    <w:charset w:val="86"/>
    <w:family w:val="auto"/>
    <w:pitch w:val="default"/>
    <w:sig w:usb0="A00002BF" w:usb1="38CF7CFA" w:usb2="00082016" w:usb3="00000000" w:csb0="00040001" w:csb1="00000000"/>
    <w:embedRegular r:id="rId4" w:fontKey="{5F7B2A31-2D0F-6E60-92F1-806549E6527B}"/>
  </w:font>
  <w:font w:name="楷体">
    <w:altName w:val="汉仪楷体KW"/>
    <w:panose1 w:val="02010609060101010101"/>
    <w:charset w:val="86"/>
    <w:family w:val="auto"/>
    <w:pitch w:val="default"/>
    <w:sig w:usb0="00000000" w:usb1="00000000" w:usb2="00000016" w:usb3="00000000" w:csb0="00040001" w:csb1="00000000"/>
  </w:font>
  <w:font w:name="___WRD_EMBED_SUB_349">
    <w:altName w:val="苹方-简"/>
    <w:panose1 w:val="03000509000000000000"/>
    <w:charset w:val="86"/>
    <w:family w:val="auto"/>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PingFang SC">
    <w:panose1 w:val="020B0400000000000000"/>
    <w:charset w:val="86"/>
    <w:family w:val="auto"/>
    <w:pitch w:val="default"/>
    <w:sig w:usb0="A00002FF" w:usb1="7ACFFDFB" w:usb2="00000017" w:usb3="00000000" w:csb0="00040001" w:csb1="00000000"/>
  </w:font>
  <w:font w:name="汉仪楷体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黑体-简">
    <w:panose1 w:val="02000000000000000000"/>
    <w:charset w:val="86"/>
    <w:family w:val="auto"/>
    <w:pitch w:val="default"/>
    <w:sig w:usb0="8000002F" w:usb1="0800004A" w:usb2="00000000" w:usb3="00000000" w:csb0="203E0000" w:csb1="00000000"/>
  </w:font>
  <w:font w:name="汉仪楷体简">
    <w:panose1 w:val="02010600000101010101"/>
    <w:charset w:val="86"/>
    <w:family w:val="auto"/>
    <w:pitch w:val="default"/>
    <w:sig w:usb0="00000001" w:usb1="080E0800" w:usb2="00000002" w:usb3="00000000" w:csb0="00040000" w:csb1="00000000"/>
  </w:font>
  <w:font w:name="Helvetica Neue">
    <w:panose1 w:val="02000503000000020004"/>
    <w:charset w:val="00"/>
    <w:family w:val="auto"/>
    <w:pitch w:val="default"/>
    <w:sig w:usb0="E50002FF" w:usb1="500079DB" w:usb2="00000010" w:usb3="00000000" w:csb0="00000000" w:csb1="00000000"/>
  </w:font>
  <w:font w:name="汉仪中等线KW">
    <w:panose1 w:val="01010104010101010101"/>
    <w:charset w:val="86"/>
    <w:family w:val="auto"/>
    <w:pitch w:val="default"/>
    <w:sig w:usb0="800002BF" w:usb1="004F7CFA" w:usb2="00000000" w:usb3="00000000" w:csb0="00040001"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rPr>
      <w:t>32</w:t>
    </w:r>
    <w: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suff w:val="nothing"/>
      <w:lvlText w:val="%1　"/>
      <w:lvlJc w:val="left"/>
      <w:pPr>
        <w:ind w:left="0" w:firstLine="0"/>
      </w:pPr>
      <w:rPr>
        <w:rFonts w:hint="default" w:ascii="Times New Roman" w:hAnsi="Times New Roman" w:eastAsia="黑体" w:cs="Times New Roman"/>
        <w:b w:val="0"/>
        <w:i w:val="0"/>
        <w:sz w:val="21"/>
        <w:szCs w:val="21"/>
      </w:rPr>
    </w:lvl>
    <w:lvl w:ilvl="1" w:tentative="0">
      <w:start w:val="1"/>
      <w:numFmt w:val="decimal"/>
      <w:suff w:val="nothing"/>
      <w:lvlText w:val="%1.%2　"/>
      <w:lvlJc w:val="left"/>
      <w:pPr>
        <w:ind w:left="284" w:firstLine="0"/>
      </w:pPr>
      <w:rPr>
        <w:rFonts w:hint="default" w:ascii="Times New Roman" w:hAnsi="Times New Roman" w:eastAsia="黑体" w:cs="Times New Roman"/>
        <w:b w:val="0"/>
        <w:bCs w:val="0"/>
        <w:i w:val="0"/>
        <w:iCs w:val="0"/>
        <w:caps w:val="0"/>
        <w:vanish w:val="0"/>
        <w:color w:val="000000"/>
        <w:spacing w:val="0"/>
        <w:kern w:val="0"/>
        <w:position w:val="0"/>
        <w:sz w:val="21"/>
        <w:szCs w:val="21"/>
        <w:u w:val="none"/>
        <w:vertAlign w:val="baseline"/>
      </w:rPr>
    </w:lvl>
    <w:lvl w:ilvl="2" w:tentative="0">
      <w:start w:val="1"/>
      <w:numFmt w:val="decimal"/>
      <w:pStyle w:val="129"/>
      <w:suff w:val="nothing"/>
      <w:lvlText w:val="%1.%2.%3　"/>
      <w:lvlJc w:val="left"/>
      <w:pPr>
        <w:ind w:left="993" w:firstLine="0"/>
      </w:pPr>
      <w:rPr>
        <w:rFonts w:hint="default" w:ascii="Times New Roman" w:hAnsi="Times New Roman" w:eastAsia="黑体" w:cs="Times New Roman"/>
        <w:b w:val="0"/>
        <w:i w:val="0"/>
        <w:sz w:val="21"/>
      </w:rPr>
    </w:lvl>
    <w:lvl w:ilvl="3" w:tentative="0">
      <w:start w:val="1"/>
      <w:numFmt w:val="decimal"/>
      <w:suff w:val="nothing"/>
      <w:lvlText w:val="%1.%2.%3.%4　"/>
      <w:lvlJc w:val="left"/>
      <w:pPr>
        <w:ind w:left="0" w:firstLine="0"/>
      </w:pPr>
      <w:rPr>
        <w:rFonts w:hint="default" w:ascii="Times New Roman" w:hAnsi="Times New Roman" w:eastAsia="黑体" w:cs="Times New Roman"/>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abstractNum w:abstractNumId="1">
    <w:nsid w:val="00000002"/>
    <w:multiLevelType w:val="multilevel"/>
    <w:tmpl w:val="00000002"/>
    <w:lvl w:ilvl="0" w:tentative="0">
      <w:start w:val="1"/>
      <w:numFmt w:val="decimal"/>
      <w:pStyle w:val="159"/>
      <w:lvlText w:val="%1."/>
      <w:lvlJc w:val="left"/>
      <w:pPr>
        <w:tabs>
          <w:tab w:val="left" w:pos="420"/>
        </w:tabs>
        <w:ind w:left="420" w:hanging="420"/>
      </w:pPr>
    </w:lvl>
    <w:lvl w:ilvl="1" w:tentative="0">
      <w:start w:val="1"/>
      <w:numFmt w:val="decimal"/>
      <w:isLgl/>
      <w:lvlText w:val="%1.%2"/>
      <w:lvlJc w:val="left"/>
      <w:pPr>
        <w:tabs>
          <w:tab w:val="left" w:pos="720"/>
        </w:tabs>
        <w:ind w:left="720" w:hanging="720"/>
      </w:pPr>
    </w:lvl>
    <w:lvl w:ilvl="2" w:tentative="0">
      <w:start w:val="1"/>
      <w:numFmt w:val="decimal"/>
      <w:isLgl/>
      <w:lvlText w:val="%1.%2.%3"/>
      <w:lvlJc w:val="left"/>
      <w:pPr>
        <w:tabs>
          <w:tab w:val="left" w:pos="0"/>
        </w:tabs>
        <w:ind w:left="720" w:hanging="493"/>
      </w:pPr>
      <w:rPr>
        <w:b/>
      </w:rPr>
    </w:lvl>
    <w:lvl w:ilvl="3" w:tentative="0">
      <w:start w:val="1"/>
      <w:numFmt w:val="decimal"/>
      <w:isLgl/>
      <w:lvlText w:val="%1.%2.%3.%4"/>
      <w:lvlJc w:val="left"/>
      <w:pPr>
        <w:tabs>
          <w:tab w:val="left" w:pos="113"/>
        </w:tabs>
        <w:ind w:left="1360" w:hanging="793"/>
      </w:pPr>
      <w:rPr>
        <w:b/>
      </w:rPr>
    </w:lvl>
    <w:lvl w:ilvl="4" w:tentative="0">
      <w:start w:val="1"/>
      <w:numFmt w:val="decimal"/>
      <w:lvlText w:val="%5）"/>
      <w:lvlJc w:val="left"/>
      <w:pPr>
        <w:ind w:left="720" w:hanging="720"/>
      </w:pPr>
    </w:lvl>
    <w:lvl w:ilvl="5" w:tentative="0">
      <w:start w:val="1"/>
      <w:numFmt w:val="decimal"/>
      <w:isLgl/>
      <w:lvlText w:val="%1.%2.%3.%4.%5.%6"/>
      <w:lvlJc w:val="left"/>
      <w:pPr>
        <w:tabs>
          <w:tab w:val="left" w:pos="0"/>
        </w:tabs>
        <w:ind w:left="1440" w:hanging="1440"/>
      </w:pPr>
    </w:lvl>
    <w:lvl w:ilvl="6" w:tentative="0">
      <w:start w:val="1"/>
      <w:numFmt w:val="decimal"/>
      <w:isLgl/>
      <w:lvlText w:val="%1.%2.%3.%4.%5.%6.%7"/>
      <w:lvlJc w:val="left"/>
      <w:pPr>
        <w:tabs>
          <w:tab w:val="left" w:pos="0"/>
        </w:tabs>
        <w:ind w:left="1800" w:hanging="1800"/>
      </w:pPr>
    </w:lvl>
    <w:lvl w:ilvl="7" w:tentative="0">
      <w:start w:val="1"/>
      <w:numFmt w:val="decimal"/>
      <w:isLgl/>
      <w:lvlText w:val="%1.%2.%3.%4.%5.%6.%7.%8"/>
      <w:lvlJc w:val="left"/>
      <w:pPr>
        <w:tabs>
          <w:tab w:val="left" w:pos="0"/>
        </w:tabs>
        <w:ind w:left="1800" w:hanging="1800"/>
      </w:pPr>
    </w:lvl>
    <w:lvl w:ilvl="8" w:tentative="0">
      <w:start w:val="1"/>
      <w:numFmt w:val="decimal"/>
      <w:isLgl/>
      <w:lvlText w:val="%1.%2.%3.%4.%5.%6.%7.%8.%9"/>
      <w:lvlJc w:val="left"/>
      <w:pPr>
        <w:tabs>
          <w:tab w:val="left" w:pos="0"/>
        </w:tabs>
        <w:ind w:left="2160" w:hanging="2160"/>
      </w:pPr>
    </w:lvl>
  </w:abstractNum>
  <w:abstractNum w:abstractNumId="2">
    <w:nsid w:val="00000003"/>
    <w:multiLevelType w:val="multilevel"/>
    <w:tmpl w:val="00000003"/>
    <w:lvl w:ilvl="0" w:tentative="0">
      <w:start w:val="1"/>
      <w:numFmt w:val="lowerLetter"/>
      <w:pStyle w:val="212"/>
      <w:lvlText w:val="%1)"/>
      <w:lvlJc w:val="left"/>
      <w:pPr>
        <w:ind w:left="987" w:hanging="420"/>
      </w:pPr>
      <w:rPr>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4"/>
    <w:multiLevelType w:val="multilevel"/>
    <w:tmpl w:val="00000004"/>
    <w:lvl w:ilvl="0" w:tentative="0">
      <w:start w:val="1"/>
      <w:numFmt w:val="chineseCountingThousand"/>
      <w:pStyle w:val="54"/>
      <w:lvlText w:val="%1、"/>
      <w:lvlJc w:val="left"/>
      <w:pPr>
        <w:ind w:left="432" w:hanging="432"/>
      </w:pPr>
      <w:rPr>
        <w:rFonts w:hint="default"/>
      </w:rPr>
    </w:lvl>
    <w:lvl w:ilvl="1" w:tentative="0">
      <w:start w:val="1"/>
      <w:numFmt w:val="decimal"/>
      <w:pStyle w:val="55"/>
      <w:lvlText w:val="%2"/>
      <w:lvlJc w:val="left"/>
      <w:pPr>
        <w:ind w:left="576" w:hanging="576"/>
      </w:pPr>
      <w:rPr>
        <w:rFonts w:hint="eastAsia"/>
      </w:rPr>
    </w:lvl>
    <w:lvl w:ilvl="2" w:tentative="0">
      <w:start w:val="1"/>
      <w:numFmt w:val="decimal"/>
      <w:pStyle w:val="56"/>
      <w:lvlText w:val="%2.%3"/>
      <w:lvlJc w:val="left"/>
      <w:pPr>
        <w:ind w:left="720" w:hanging="720"/>
      </w:pPr>
      <w:rPr>
        <w:rFonts w:hint="eastAsia"/>
      </w:rPr>
    </w:lvl>
    <w:lvl w:ilvl="3" w:tentative="0">
      <w:start w:val="1"/>
      <w:numFmt w:val="decimal"/>
      <w:pStyle w:val="57"/>
      <w:lvlText w:val="%2.%3.%4"/>
      <w:lvlJc w:val="left"/>
      <w:pPr>
        <w:ind w:left="864" w:hanging="864"/>
      </w:pPr>
      <w:rPr>
        <w:rFonts w:hint="eastAsia"/>
      </w:rPr>
    </w:lvl>
    <w:lvl w:ilvl="4" w:tentative="0">
      <w:start w:val="1"/>
      <w:numFmt w:val="decimal"/>
      <w:pStyle w:val="58"/>
      <w:lvlText w:val="%2.%3.%4.%5"/>
      <w:lvlJc w:val="left"/>
      <w:pPr>
        <w:ind w:left="1008" w:hanging="1008"/>
      </w:pPr>
      <w:rPr>
        <w:rFonts w:hint="eastAsia"/>
      </w:rPr>
    </w:lvl>
    <w:lvl w:ilvl="5" w:tentative="0">
      <w:start w:val="1"/>
      <w:numFmt w:val="decimal"/>
      <w:pStyle w:val="59"/>
      <w:lvlText w:val="%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embedTrueTypeFonts/>
  <w:saveSubsetFonts/>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FmN2Q4MGUxZmFiYjA5MWQ0MTY3ODQ2YWYzYjEwMDMifQ=="/>
  </w:docVars>
  <w:rsids>
    <w:rsidRoot w:val="00000000"/>
    <w:rsid w:val="00726300"/>
    <w:rsid w:val="009C5834"/>
    <w:rsid w:val="00A52A27"/>
    <w:rsid w:val="00AB35C0"/>
    <w:rsid w:val="00BC521D"/>
    <w:rsid w:val="00CE46F1"/>
    <w:rsid w:val="00CF5500"/>
    <w:rsid w:val="01046D40"/>
    <w:rsid w:val="016C2D4F"/>
    <w:rsid w:val="019E2DAF"/>
    <w:rsid w:val="01A237CE"/>
    <w:rsid w:val="01A4192D"/>
    <w:rsid w:val="01BF4392"/>
    <w:rsid w:val="01E52B01"/>
    <w:rsid w:val="020D4A3F"/>
    <w:rsid w:val="022278B2"/>
    <w:rsid w:val="02334F11"/>
    <w:rsid w:val="025556AA"/>
    <w:rsid w:val="025A7AAC"/>
    <w:rsid w:val="028C1A10"/>
    <w:rsid w:val="02BA3F8E"/>
    <w:rsid w:val="02BE1958"/>
    <w:rsid w:val="02C05088"/>
    <w:rsid w:val="02C643D0"/>
    <w:rsid w:val="02EF1E8A"/>
    <w:rsid w:val="030C45B4"/>
    <w:rsid w:val="03217B69"/>
    <w:rsid w:val="03237BB4"/>
    <w:rsid w:val="032E610A"/>
    <w:rsid w:val="035C6DF3"/>
    <w:rsid w:val="035F4049"/>
    <w:rsid w:val="03A3456F"/>
    <w:rsid w:val="03AC3AB1"/>
    <w:rsid w:val="03D91752"/>
    <w:rsid w:val="04583A5F"/>
    <w:rsid w:val="04CE666D"/>
    <w:rsid w:val="05043B04"/>
    <w:rsid w:val="05254F53"/>
    <w:rsid w:val="053E7E67"/>
    <w:rsid w:val="05412745"/>
    <w:rsid w:val="055F49E6"/>
    <w:rsid w:val="05963066"/>
    <w:rsid w:val="059E55CB"/>
    <w:rsid w:val="06053772"/>
    <w:rsid w:val="06090E69"/>
    <w:rsid w:val="061400BA"/>
    <w:rsid w:val="067C0841"/>
    <w:rsid w:val="071A1908"/>
    <w:rsid w:val="074958E1"/>
    <w:rsid w:val="074F7D2A"/>
    <w:rsid w:val="07744073"/>
    <w:rsid w:val="077F715E"/>
    <w:rsid w:val="07E06245"/>
    <w:rsid w:val="07ED0962"/>
    <w:rsid w:val="08C82285"/>
    <w:rsid w:val="08DD4532"/>
    <w:rsid w:val="095D0187"/>
    <w:rsid w:val="095D7650"/>
    <w:rsid w:val="098531AD"/>
    <w:rsid w:val="0A642719"/>
    <w:rsid w:val="0A7A326F"/>
    <w:rsid w:val="0A8330D0"/>
    <w:rsid w:val="0AB95867"/>
    <w:rsid w:val="0ADC0551"/>
    <w:rsid w:val="0B080FE1"/>
    <w:rsid w:val="0B1B1342"/>
    <w:rsid w:val="0B24425C"/>
    <w:rsid w:val="0B2C17A1"/>
    <w:rsid w:val="0B4765DB"/>
    <w:rsid w:val="0B676A57"/>
    <w:rsid w:val="0BB35E23"/>
    <w:rsid w:val="0CC84246"/>
    <w:rsid w:val="0CCE1629"/>
    <w:rsid w:val="0CDF3CA6"/>
    <w:rsid w:val="0CFB2235"/>
    <w:rsid w:val="0D1A33DF"/>
    <w:rsid w:val="0D9613D9"/>
    <w:rsid w:val="0D9F006D"/>
    <w:rsid w:val="0DBB2D38"/>
    <w:rsid w:val="0DBD5DF4"/>
    <w:rsid w:val="0E364E11"/>
    <w:rsid w:val="0E39220B"/>
    <w:rsid w:val="0E3B4872"/>
    <w:rsid w:val="0E4C1F45"/>
    <w:rsid w:val="0E55371B"/>
    <w:rsid w:val="0E7923CB"/>
    <w:rsid w:val="0E7A570A"/>
    <w:rsid w:val="0F0300ED"/>
    <w:rsid w:val="0FD10096"/>
    <w:rsid w:val="10060813"/>
    <w:rsid w:val="102B0CFA"/>
    <w:rsid w:val="104B4477"/>
    <w:rsid w:val="108668BC"/>
    <w:rsid w:val="10871F13"/>
    <w:rsid w:val="10D17073"/>
    <w:rsid w:val="10D74019"/>
    <w:rsid w:val="111A2D88"/>
    <w:rsid w:val="111C6C50"/>
    <w:rsid w:val="112B7B30"/>
    <w:rsid w:val="11310C75"/>
    <w:rsid w:val="11362F42"/>
    <w:rsid w:val="11BC006B"/>
    <w:rsid w:val="1202325C"/>
    <w:rsid w:val="12541D09"/>
    <w:rsid w:val="128A572B"/>
    <w:rsid w:val="12D85511"/>
    <w:rsid w:val="12DB5F87"/>
    <w:rsid w:val="131E40C5"/>
    <w:rsid w:val="13272F7A"/>
    <w:rsid w:val="13413002"/>
    <w:rsid w:val="1379754E"/>
    <w:rsid w:val="139E2979"/>
    <w:rsid w:val="13E1581F"/>
    <w:rsid w:val="143C5EE1"/>
    <w:rsid w:val="153C0833"/>
    <w:rsid w:val="15853F88"/>
    <w:rsid w:val="15962639"/>
    <w:rsid w:val="15BE4B39"/>
    <w:rsid w:val="15D942D4"/>
    <w:rsid w:val="16027CCE"/>
    <w:rsid w:val="16105ED3"/>
    <w:rsid w:val="16470173"/>
    <w:rsid w:val="16565924"/>
    <w:rsid w:val="16C136E5"/>
    <w:rsid w:val="16F77107"/>
    <w:rsid w:val="16FC296F"/>
    <w:rsid w:val="1794353C"/>
    <w:rsid w:val="181717C1"/>
    <w:rsid w:val="183A7BB0"/>
    <w:rsid w:val="18510A99"/>
    <w:rsid w:val="18786026"/>
    <w:rsid w:val="18A4378F"/>
    <w:rsid w:val="18E93B9B"/>
    <w:rsid w:val="190B7F3E"/>
    <w:rsid w:val="19420680"/>
    <w:rsid w:val="195D6EAA"/>
    <w:rsid w:val="197C5EA7"/>
    <w:rsid w:val="1AAC1FB7"/>
    <w:rsid w:val="1AE92EA5"/>
    <w:rsid w:val="1B2F36F2"/>
    <w:rsid w:val="1B472792"/>
    <w:rsid w:val="1B631848"/>
    <w:rsid w:val="1B8151F1"/>
    <w:rsid w:val="1B8B766A"/>
    <w:rsid w:val="1BA33F28"/>
    <w:rsid w:val="1BCD48DA"/>
    <w:rsid w:val="1C013749"/>
    <w:rsid w:val="1C2344FA"/>
    <w:rsid w:val="1C3C3BBE"/>
    <w:rsid w:val="1CD0787B"/>
    <w:rsid w:val="1D665ED1"/>
    <w:rsid w:val="1DCD1833"/>
    <w:rsid w:val="1DDE4E51"/>
    <w:rsid w:val="1DE026A3"/>
    <w:rsid w:val="1DF85479"/>
    <w:rsid w:val="1E4A3FC0"/>
    <w:rsid w:val="1E6A4663"/>
    <w:rsid w:val="1EA2016A"/>
    <w:rsid w:val="1EB75C95"/>
    <w:rsid w:val="1ECE60AF"/>
    <w:rsid w:val="1ED61CF8"/>
    <w:rsid w:val="1F1A7E37"/>
    <w:rsid w:val="1F424B82"/>
    <w:rsid w:val="2020294F"/>
    <w:rsid w:val="20564383"/>
    <w:rsid w:val="207B6358"/>
    <w:rsid w:val="20970926"/>
    <w:rsid w:val="20986324"/>
    <w:rsid w:val="20E029BA"/>
    <w:rsid w:val="21105C3A"/>
    <w:rsid w:val="21155786"/>
    <w:rsid w:val="213934C6"/>
    <w:rsid w:val="21425423"/>
    <w:rsid w:val="215F12DE"/>
    <w:rsid w:val="21A41C3A"/>
    <w:rsid w:val="21A4762A"/>
    <w:rsid w:val="22114672"/>
    <w:rsid w:val="22503EC7"/>
    <w:rsid w:val="22884DD1"/>
    <w:rsid w:val="22D374A7"/>
    <w:rsid w:val="22DB2F22"/>
    <w:rsid w:val="22E83DA8"/>
    <w:rsid w:val="2336138B"/>
    <w:rsid w:val="23385B7C"/>
    <w:rsid w:val="238E2BA1"/>
    <w:rsid w:val="23AC303E"/>
    <w:rsid w:val="23B72D37"/>
    <w:rsid w:val="23BC26AD"/>
    <w:rsid w:val="24517AE2"/>
    <w:rsid w:val="249935AC"/>
    <w:rsid w:val="2564005E"/>
    <w:rsid w:val="257A4ED3"/>
    <w:rsid w:val="257F5094"/>
    <w:rsid w:val="25921A8E"/>
    <w:rsid w:val="259C3237"/>
    <w:rsid w:val="26235823"/>
    <w:rsid w:val="26930D99"/>
    <w:rsid w:val="26A856E7"/>
    <w:rsid w:val="26AA0214"/>
    <w:rsid w:val="26FE003E"/>
    <w:rsid w:val="270E0490"/>
    <w:rsid w:val="2758671C"/>
    <w:rsid w:val="27595274"/>
    <w:rsid w:val="27693FC3"/>
    <w:rsid w:val="278739E8"/>
    <w:rsid w:val="27A842D1"/>
    <w:rsid w:val="286F595B"/>
    <w:rsid w:val="29D86AD3"/>
    <w:rsid w:val="29DE3B3C"/>
    <w:rsid w:val="29DF4080"/>
    <w:rsid w:val="29FB6204"/>
    <w:rsid w:val="2A1A49E5"/>
    <w:rsid w:val="2A866258"/>
    <w:rsid w:val="2A8C716B"/>
    <w:rsid w:val="2ACD5879"/>
    <w:rsid w:val="2B4F2C16"/>
    <w:rsid w:val="2B4F2D9F"/>
    <w:rsid w:val="2C18591E"/>
    <w:rsid w:val="2CA92E4A"/>
    <w:rsid w:val="2E67308A"/>
    <w:rsid w:val="2E796968"/>
    <w:rsid w:val="2E802F9E"/>
    <w:rsid w:val="2E9B410D"/>
    <w:rsid w:val="2EBA083C"/>
    <w:rsid w:val="2FF92356"/>
    <w:rsid w:val="2FFC7BB4"/>
    <w:rsid w:val="30157DEC"/>
    <w:rsid w:val="30704959"/>
    <w:rsid w:val="307B44AD"/>
    <w:rsid w:val="30C601CD"/>
    <w:rsid w:val="31266B06"/>
    <w:rsid w:val="31684A32"/>
    <w:rsid w:val="31CC1818"/>
    <w:rsid w:val="31CD6F8B"/>
    <w:rsid w:val="31DD584B"/>
    <w:rsid w:val="31F41F6B"/>
    <w:rsid w:val="320E382B"/>
    <w:rsid w:val="32242856"/>
    <w:rsid w:val="32270449"/>
    <w:rsid w:val="323D6FE1"/>
    <w:rsid w:val="32964E8B"/>
    <w:rsid w:val="32C83F5F"/>
    <w:rsid w:val="33263AAA"/>
    <w:rsid w:val="33596D28"/>
    <w:rsid w:val="336254B1"/>
    <w:rsid w:val="33992789"/>
    <w:rsid w:val="33A3428E"/>
    <w:rsid w:val="33D12567"/>
    <w:rsid w:val="33F1710B"/>
    <w:rsid w:val="344D39FC"/>
    <w:rsid w:val="34533777"/>
    <w:rsid w:val="347C5147"/>
    <w:rsid w:val="349D1C71"/>
    <w:rsid w:val="34B61F58"/>
    <w:rsid w:val="350C2516"/>
    <w:rsid w:val="352B64A2"/>
    <w:rsid w:val="353370FA"/>
    <w:rsid w:val="354237EC"/>
    <w:rsid w:val="354B6EE5"/>
    <w:rsid w:val="357065AB"/>
    <w:rsid w:val="35944047"/>
    <w:rsid w:val="35AE7007"/>
    <w:rsid w:val="35C93BCD"/>
    <w:rsid w:val="35E5206C"/>
    <w:rsid w:val="36157753"/>
    <w:rsid w:val="361656C0"/>
    <w:rsid w:val="361C1B3B"/>
    <w:rsid w:val="36656A2C"/>
    <w:rsid w:val="3699568D"/>
    <w:rsid w:val="36FF048C"/>
    <w:rsid w:val="37346911"/>
    <w:rsid w:val="374B4762"/>
    <w:rsid w:val="376A37A0"/>
    <w:rsid w:val="379C7DF4"/>
    <w:rsid w:val="37E24D33"/>
    <w:rsid w:val="37F41758"/>
    <w:rsid w:val="37FC724E"/>
    <w:rsid w:val="38F55E7F"/>
    <w:rsid w:val="390E2362"/>
    <w:rsid w:val="39400042"/>
    <w:rsid w:val="3972526F"/>
    <w:rsid w:val="3A5C5A06"/>
    <w:rsid w:val="3A761DCC"/>
    <w:rsid w:val="3AAF36D1"/>
    <w:rsid w:val="3B07162D"/>
    <w:rsid w:val="3B2929B3"/>
    <w:rsid w:val="3BC87005"/>
    <w:rsid w:val="3BCB5FF5"/>
    <w:rsid w:val="3C4378A9"/>
    <w:rsid w:val="3C526A0A"/>
    <w:rsid w:val="3C6953D0"/>
    <w:rsid w:val="3C837D4E"/>
    <w:rsid w:val="3C992482"/>
    <w:rsid w:val="3CEA1D9B"/>
    <w:rsid w:val="3D1A30C6"/>
    <w:rsid w:val="3D1D0FEA"/>
    <w:rsid w:val="3D342441"/>
    <w:rsid w:val="3D9B618F"/>
    <w:rsid w:val="3DDD1297"/>
    <w:rsid w:val="3DE040D2"/>
    <w:rsid w:val="3DF94C03"/>
    <w:rsid w:val="3E1C4B9E"/>
    <w:rsid w:val="3E311CEF"/>
    <w:rsid w:val="3E612F34"/>
    <w:rsid w:val="3EA87A82"/>
    <w:rsid w:val="3EAF5B65"/>
    <w:rsid w:val="3EC6723B"/>
    <w:rsid w:val="3EF73899"/>
    <w:rsid w:val="3F9B06C8"/>
    <w:rsid w:val="3FA1455A"/>
    <w:rsid w:val="3FE624FE"/>
    <w:rsid w:val="405E58AD"/>
    <w:rsid w:val="4075306C"/>
    <w:rsid w:val="40B46088"/>
    <w:rsid w:val="40D22A6F"/>
    <w:rsid w:val="40F04D7E"/>
    <w:rsid w:val="40F13CA7"/>
    <w:rsid w:val="41996B70"/>
    <w:rsid w:val="42436E14"/>
    <w:rsid w:val="43510E38"/>
    <w:rsid w:val="437234EE"/>
    <w:rsid w:val="438B206E"/>
    <w:rsid w:val="43A37C06"/>
    <w:rsid w:val="43BA00F3"/>
    <w:rsid w:val="44035E2B"/>
    <w:rsid w:val="44413AFF"/>
    <w:rsid w:val="44F568A8"/>
    <w:rsid w:val="45086B88"/>
    <w:rsid w:val="45732D3A"/>
    <w:rsid w:val="459C3AC6"/>
    <w:rsid w:val="45A22AD8"/>
    <w:rsid w:val="45C36283"/>
    <w:rsid w:val="45E86A4F"/>
    <w:rsid w:val="45F72580"/>
    <w:rsid w:val="46303E2A"/>
    <w:rsid w:val="463D5ED9"/>
    <w:rsid w:val="46580736"/>
    <w:rsid w:val="469E36A1"/>
    <w:rsid w:val="46D327A0"/>
    <w:rsid w:val="46E110B6"/>
    <w:rsid w:val="46F20653"/>
    <w:rsid w:val="4714323A"/>
    <w:rsid w:val="475B1FE9"/>
    <w:rsid w:val="47633A7D"/>
    <w:rsid w:val="4793323F"/>
    <w:rsid w:val="48327333"/>
    <w:rsid w:val="48800FF6"/>
    <w:rsid w:val="48DC7D87"/>
    <w:rsid w:val="49282FCC"/>
    <w:rsid w:val="493A02D3"/>
    <w:rsid w:val="4961203A"/>
    <w:rsid w:val="497C6E74"/>
    <w:rsid w:val="498E388E"/>
    <w:rsid w:val="49A2616D"/>
    <w:rsid w:val="49DC3B73"/>
    <w:rsid w:val="49F17862"/>
    <w:rsid w:val="4A0D39D2"/>
    <w:rsid w:val="4A381500"/>
    <w:rsid w:val="4A452C66"/>
    <w:rsid w:val="4A860FF7"/>
    <w:rsid w:val="4A8D4944"/>
    <w:rsid w:val="4A9B6FB7"/>
    <w:rsid w:val="4AE76307"/>
    <w:rsid w:val="4BB145FA"/>
    <w:rsid w:val="4C9B2788"/>
    <w:rsid w:val="4CD00001"/>
    <w:rsid w:val="4D41465D"/>
    <w:rsid w:val="4D6712F4"/>
    <w:rsid w:val="4D711A34"/>
    <w:rsid w:val="4D7935D0"/>
    <w:rsid w:val="4D911A50"/>
    <w:rsid w:val="4DAA45FB"/>
    <w:rsid w:val="4DD86643"/>
    <w:rsid w:val="4E6A7B35"/>
    <w:rsid w:val="4EC86BB2"/>
    <w:rsid w:val="4F1E7ECC"/>
    <w:rsid w:val="4F1F6D7C"/>
    <w:rsid w:val="4F466F82"/>
    <w:rsid w:val="4F532425"/>
    <w:rsid w:val="4F6478FA"/>
    <w:rsid w:val="4F6B1530"/>
    <w:rsid w:val="4F9E3301"/>
    <w:rsid w:val="50396B23"/>
    <w:rsid w:val="50463D38"/>
    <w:rsid w:val="505E04E8"/>
    <w:rsid w:val="509C18DE"/>
    <w:rsid w:val="50CD2AD7"/>
    <w:rsid w:val="50F079FD"/>
    <w:rsid w:val="51A53B6D"/>
    <w:rsid w:val="51B93DDD"/>
    <w:rsid w:val="51BC0559"/>
    <w:rsid w:val="524B7D2C"/>
    <w:rsid w:val="52CF6E79"/>
    <w:rsid w:val="536B200F"/>
    <w:rsid w:val="536F59BA"/>
    <w:rsid w:val="53DC50DF"/>
    <w:rsid w:val="54167D00"/>
    <w:rsid w:val="543A4E33"/>
    <w:rsid w:val="54615C52"/>
    <w:rsid w:val="54B41BB8"/>
    <w:rsid w:val="56027E04"/>
    <w:rsid w:val="560474A3"/>
    <w:rsid w:val="563F1A31"/>
    <w:rsid w:val="56867118"/>
    <w:rsid w:val="56AE64ED"/>
    <w:rsid w:val="56B30FD7"/>
    <w:rsid w:val="56C60C98"/>
    <w:rsid w:val="57236630"/>
    <w:rsid w:val="57272B15"/>
    <w:rsid w:val="574979D5"/>
    <w:rsid w:val="575D159C"/>
    <w:rsid w:val="5778511F"/>
    <w:rsid w:val="57E866FE"/>
    <w:rsid w:val="57EA586C"/>
    <w:rsid w:val="57F329F7"/>
    <w:rsid w:val="58D04AE7"/>
    <w:rsid w:val="58E660B8"/>
    <w:rsid w:val="5905213A"/>
    <w:rsid w:val="59221DE9"/>
    <w:rsid w:val="59CF3D25"/>
    <w:rsid w:val="59EC7AB2"/>
    <w:rsid w:val="59F44805"/>
    <w:rsid w:val="59F672A5"/>
    <w:rsid w:val="5A157186"/>
    <w:rsid w:val="5A751C70"/>
    <w:rsid w:val="5AA10D35"/>
    <w:rsid w:val="5AE42ACB"/>
    <w:rsid w:val="5B087679"/>
    <w:rsid w:val="5B61411C"/>
    <w:rsid w:val="5B6A33C1"/>
    <w:rsid w:val="5B9E5224"/>
    <w:rsid w:val="5BC12289"/>
    <w:rsid w:val="5BF7B1B2"/>
    <w:rsid w:val="5C13779B"/>
    <w:rsid w:val="5C2208E2"/>
    <w:rsid w:val="5C310070"/>
    <w:rsid w:val="5C6E6BB0"/>
    <w:rsid w:val="5C7311F8"/>
    <w:rsid w:val="5C8E0F41"/>
    <w:rsid w:val="5CBA7F88"/>
    <w:rsid w:val="5D280578"/>
    <w:rsid w:val="5D4815D0"/>
    <w:rsid w:val="5DAB0962"/>
    <w:rsid w:val="5DAF73C1"/>
    <w:rsid w:val="5DBC1ADE"/>
    <w:rsid w:val="5E294F64"/>
    <w:rsid w:val="5E785AF4"/>
    <w:rsid w:val="5E8633D0"/>
    <w:rsid w:val="5E8C0181"/>
    <w:rsid w:val="5ED05F26"/>
    <w:rsid w:val="5ED502B1"/>
    <w:rsid w:val="5F103E8F"/>
    <w:rsid w:val="5F14370C"/>
    <w:rsid w:val="5F2B67FE"/>
    <w:rsid w:val="5F4B136B"/>
    <w:rsid w:val="5F7E18D6"/>
    <w:rsid w:val="5FF75CC4"/>
    <w:rsid w:val="600B4698"/>
    <w:rsid w:val="600E2E7E"/>
    <w:rsid w:val="60633491"/>
    <w:rsid w:val="60C31FE0"/>
    <w:rsid w:val="60EA6962"/>
    <w:rsid w:val="60FA192F"/>
    <w:rsid w:val="614B38A4"/>
    <w:rsid w:val="617127D3"/>
    <w:rsid w:val="617526CF"/>
    <w:rsid w:val="617D0A32"/>
    <w:rsid w:val="6190535A"/>
    <w:rsid w:val="61B03707"/>
    <w:rsid w:val="61B541E9"/>
    <w:rsid w:val="61FD40A8"/>
    <w:rsid w:val="62052FA7"/>
    <w:rsid w:val="6223212B"/>
    <w:rsid w:val="623D18BA"/>
    <w:rsid w:val="626502E3"/>
    <w:rsid w:val="62EC29D7"/>
    <w:rsid w:val="632223E3"/>
    <w:rsid w:val="63430541"/>
    <w:rsid w:val="638C19D2"/>
    <w:rsid w:val="63B23767"/>
    <w:rsid w:val="63DC0140"/>
    <w:rsid w:val="63E47698"/>
    <w:rsid w:val="64095351"/>
    <w:rsid w:val="64365F40"/>
    <w:rsid w:val="643B7C00"/>
    <w:rsid w:val="646F60C6"/>
    <w:rsid w:val="648275DD"/>
    <w:rsid w:val="649738D0"/>
    <w:rsid w:val="64D92F75"/>
    <w:rsid w:val="64F93D5A"/>
    <w:rsid w:val="65806194"/>
    <w:rsid w:val="65823DA8"/>
    <w:rsid w:val="65847779"/>
    <w:rsid w:val="65B6258B"/>
    <w:rsid w:val="65CA5653"/>
    <w:rsid w:val="66195D1F"/>
    <w:rsid w:val="668E6F76"/>
    <w:rsid w:val="66BD1BB9"/>
    <w:rsid w:val="66C05EDD"/>
    <w:rsid w:val="66D16437"/>
    <w:rsid w:val="675A3844"/>
    <w:rsid w:val="67C15836"/>
    <w:rsid w:val="67CB2A81"/>
    <w:rsid w:val="67EB7247"/>
    <w:rsid w:val="681C2541"/>
    <w:rsid w:val="686F5562"/>
    <w:rsid w:val="68BE4336"/>
    <w:rsid w:val="68BF725B"/>
    <w:rsid w:val="68C72BE7"/>
    <w:rsid w:val="68ED3493"/>
    <w:rsid w:val="68F15870"/>
    <w:rsid w:val="6915136A"/>
    <w:rsid w:val="698060B5"/>
    <w:rsid w:val="69A36FC2"/>
    <w:rsid w:val="69F97EAA"/>
    <w:rsid w:val="6A1113CA"/>
    <w:rsid w:val="6A5C6322"/>
    <w:rsid w:val="6A5F2E3E"/>
    <w:rsid w:val="6A752A5D"/>
    <w:rsid w:val="6A7B584F"/>
    <w:rsid w:val="6B8E2D0B"/>
    <w:rsid w:val="6BA27C8E"/>
    <w:rsid w:val="6BD4493D"/>
    <w:rsid w:val="6BF83F19"/>
    <w:rsid w:val="6C131C71"/>
    <w:rsid w:val="6C374504"/>
    <w:rsid w:val="6C9C4FB4"/>
    <w:rsid w:val="6D142D9C"/>
    <w:rsid w:val="6D565232"/>
    <w:rsid w:val="6D866058"/>
    <w:rsid w:val="6D9808F0"/>
    <w:rsid w:val="6DA056F8"/>
    <w:rsid w:val="6DA61393"/>
    <w:rsid w:val="6DBA5523"/>
    <w:rsid w:val="6DE04EB0"/>
    <w:rsid w:val="6E330060"/>
    <w:rsid w:val="6E543F48"/>
    <w:rsid w:val="6E781A51"/>
    <w:rsid w:val="6F1D7875"/>
    <w:rsid w:val="6FA017C2"/>
    <w:rsid w:val="6FE32EFA"/>
    <w:rsid w:val="6FF13022"/>
    <w:rsid w:val="70336A23"/>
    <w:rsid w:val="70495453"/>
    <w:rsid w:val="70926F5B"/>
    <w:rsid w:val="70A16B5D"/>
    <w:rsid w:val="70FB0AE6"/>
    <w:rsid w:val="711A6DEF"/>
    <w:rsid w:val="713C0B14"/>
    <w:rsid w:val="71907A7F"/>
    <w:rsid w:val="71C04F18"/>
    <w:rsid w:val="71FF15FE"/>
    <w:rsid w:val="7234691D"/>
    <w:rsid w:val="72433906"/>
    <w:rsid w:val="7262191A"/>
    <w:rsid w:val="730C0AF7"/>
    <w:rsid w:val="73106A1D"/>
    <w:rsid w:val="73D9388C"/>
    <w:rsid w:val="73E85FB3"/>
    <w:rsid w:val="73EC20B3"/>
    <w:rsid w:val="745D6B90"/>
    <w:rsid w:val="750044C1"/>
    <w:rsid w:val="752D5343"/>
    <w:rsid w:val="75A11B56"/>
    <w:rsid w:val="75E65B81"/>
    <w:rsid w:val="76165DD7"/>
    <w:rsid w:val="761E2EDE"/>
    <w:rsid w:val="76206C56"/>
    <w:rsid w:val="76837A6A"/>
    <w:rsid w:val="76C03F95"/>
    <w:rsid w:val="76F16F36"/>
    <w:rsid w:val="773305E2"/>
    <w:rsid w:val="77536E24"/>
    <w:rsid w:val="77914303"/>
    <w:rsid w:val="77BB0DF3"/>
    <w:rsid w:val="77F34E5A"/>
    <w:rsid w:val="78263802"/>
    <w:rsid w:val="78576328"/>
    <w:rsid w:val="789A5594"/>
    <w:rsid w:val="78A7540C"/>
    <w:rsid w:val="78C31B1A"/>
    <w:rsid w:val="78FB431C"/>
    <w:rsid w:val="79004B1D"/>
    <w:rsid w:val="790D0A6B"/>
    <w:rsid w:val="79181E66"/>
    <w:rsid w:val="795135CA"/>
    <w:rsid w:val="79C472D3"/>
    <w:rsid w:val="79E3509F"/>
    <w:rsid w:val="7A797142"/>
    <w:rsid w:val="7ABB0CFB"/>
    <w:rsid w:val="7AF84C83"/>
    <w:rsid w:val="7B5B04B5"/>
    <w:rsid w:val="7B75534E"/>
    <w:rsid w:val="7B8627B7"/>
    <w:rsid w:val="7B8675B1"/>
    <w:rsid w:val="7BE44282"/>
    <w:rsid w:val="7BE91898"/>
    <w:rsid w:val="7C2C528F"/>
    <w:rsid w:val="7C460A98"/>
    <w:rsid w:val="7C767542"/>
    <w:rsid w:val="7C804E87"/>
    <w:rsid w:val="7CA65729"/>
    <w:rsid w:val="7D3FB8C8"/>
    <w:rsid w:val="7D9239AF"/>
    <w:rsid w:val="7DAA4AC1"/>
    <w:rsid w:val="7DBDEF63"/>
    <w:rsid w:val="7DBF3CF0"/>
    <w:rsid w:val="7DC26844"/>
    <w:rsid w:val="7DD495DA"/>
    <w:rsid w:val="7DFD25D2"/>
    <w:rsid w:val="7E0F7DBD"/>
    <w:rsid w:val="7E44621F"/>
    <w:rsid w:val="7E4868DE"/>
    <w:rsid w:val="7E5664C0"/>
    <w:rsid w:val="7E576F8D"/>
    <w:rsid w:val="7E7A2C7B"/>
    <w:rsid w:val="7F0A55C0"/>
    <w:rsid w:val="7F186A2B"/>
    <w:rsid w:val="7F250E39"/>
    <w:rsid w:val="7F511C2E"/>
    <w:rsid w:val="7F5F55F8"/>
    <w:rsid w:val="7F766F13"/>
    <w:rsid w:val="7FF32CE5"/>
    <w:rsid w:val="EF9F3A42"/>
    <w:rsid w:val="EFFF88F5"/>
    <w:rsid w:val="FFE676C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99"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66"/>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74"/>
    <w:qFormat/>
    <w:uiPriority w:val="0"/>
    <w:pPr>
      <w:keepNext/>
      <w:keepLines/>
      <w:spacing w:before="260" w:after="260" w:line="416" w:lineRule="auto"/>
      <w:outlineLvl w:val="1"/>
    </w:pPr>
    <w:rPr>
      <w:rFonts w:ascii="等线 Light" w:hAnsi="等线 Light" w:eastAsia="等线 Light" w:cs="宋体"/>
      <w:b/>
      <w:bCs/>
      <w:sz w:val="32"/>
      <w:szCs w:val="32"/>
    </w:rPr>
  </w:style>
  <w:style w:type="paragraph" w:styleId="7">
    <w:name w:val="heading 3"/>
    <w:basedOn w:val="1"/>
    <w:next w:val="1"/>
    <w:link w:val="77"/>
    <w:qFormat/>
    <w:uiPriority w:val="0"/>
    <w:pPr>
      <w:keepNext/>
      <w:keepLines/>
      <w:spacing w:before="260" w:after="260" w:line="416" w:lineRule="auto"/>
      <w:outlineLvl w:val="2"/>
    </w:pPr>
    <w:rPr>
      <w:b/>
      <w:bCs/>
      <w:sz w:val="32"/>
      <w:szCs w:val="32"/>
    </w:rPr>
  </w:style>
  <w:style w:type="paragraph" w:styleId="8">
    <w:name w:val="heading 4"/>
    <w:basedOn w:val="1"/>
    <w:next w:val="1"/>
    <w:link w:val="83"/>
    <w:qFormat/>
    <w:uiPriority w:val="0"/>
    <w:pPr>
      <w:keepNext/>
      <w:keepLines/>
      <w:ind w:left="864" w:hanging="864"/>
      <w:outlineLvl w:val="3"/>
    </w:pPr>
    <w:rPr>
      <w:rFonts w:ascii="等线 Light" w:hAnsi="等线 Light" w:eastAsia="等线 Light" w:cs="宋体"/>
      <w:b/>
      <w:bCs/>
      <w:sz w:val="28"/>
      <w:szCs w:val="28"/>
    </w:rPr>
  </w:style>
  <w:style w:type="paragraph" w:styleId="9">
    <w:name w:val="heading 5"/>
    <w:basedOn w:val="1"/>
    <w:next w:val="1"/>
    <w:link w:val="84"/>
    <w:qFormat/>
    <w:uiPriority w:val="9"/>
    <w:pPr>
      <w:keepNext/>
      <w:keepLines/>
      <w:spacing w:before="280" w:after="290" w:line="374" w:lineRule="auto"/>
      <w:ind w:left="1008" w:hanging="1008"/>
      <w:outlineLvl w:val="4"/>
    </w:pPr>
    <w:rPr>
      <w:b/>
      <w:bCs/>
      <w:sz w:val="28"/>
      <w:szCs w:val="28"/>
    </w:rPr>
  </w:style>
  <w:style w:type="paragraph" w:styleId="10">
    <w:name w:val="heading 6"/>
    <w:basedOn w:val="1"/>
    <w:next w:val="1"/>
    <w:link w:val="85"/>
    <w:qFormat/>
    <w:uiPriority w:val="9"/>
    <w:pPr>
      <w:keepNext/>
      <w:keepLines/>
      <w:spacing w:before="240" w:after="64" w:line="319" w:lineRule="auto"/>
      <w:ind w:left="1152" w:hanging="1152"/>
      <w:outlineLvl w:val="5"/>
    </w:pPr>
    <w:rPr>
      <w:rFonts w:ascii="等线 Light" w:hAnsi="等线 Light" w:eastAsia="等线 Light" w:cs="宋体"/>
      <w:b/>
      <w:bCs/>
      <w:sz w:val="24"/>
    </w:rPr>
  </w:style>
  <w:style w:type="paragraph" w:styleId="11">
    <w:name w:val="heading 7"/>
    <w:basedOn w:val="1"/>
    <w:next w:val="1"/>
    <w:link w:val="86"/>
    <w:qFormat/>
    <w:uiPriority w:val="9"/>
    <w:pPr>
      <w:keepNext/>
      <w:keepLines/>
      <w:spacing w:before="240" w:after="64" w:line="319" w:lineRule="auto"/>
      <w:ind w:left="1296" w:hanging="1296"/>
      <w:outlineLvl w:val="6"/>
    </w:pPr>
    <w:rPr>
      <w:rFonts w:ascii="等线" w:hAnsi="等线" w:eastAsia="等线" w:cs="宋体"/>
      <w:b/>
      <w:bCs/>
      <w:sz w:val="24"/>
    </w:rPr>
  </w:style>
  <w:style w:type="paragraph" w:styleId="12">
    <w:name w:val="heading 8"/>
    <w:basedOn w:val="1"/>
    <w:next w:val="1"/>
    <w:link w:val="87"/>
    <w:qFormat/>
    <w:uiPriority w:val="9"/>
    <w:pPr>
      <w:keepNext/>
      <w:keepLines/>
      <w:spacing w:before="240" w:after="64" w:line="319" w:lineRule="auto"/>
      <w:ind w:left="1440" w:hanging="1440"/>
      <w:outlineLvl w:val="7"/>
    </w:pPr>
    <w:rPr>
      <w:rFonts w:ascii="等线 Light" w:hAnsi="等线 Light" w:eastAsia="等线 Light" w:cs="宋体"/>
      <w:sz w:val="24"/>
    </w:rPr>
  </w:style>
  <w:style w:type="paragraph" w:styleId="13">
    <w:name w:val="heading 9"/>
    <w:basedOn w:val="1"/>
    <w:next w:val="1"/>
    <w:link w:val="88"/>
    <w:qFormat/>
    <w:uiPriority w:val="9"/>
    <w:pPr>
      <w:keepNext/>
      <w:keepLines/>
      <w:spacing w:before="240" w:after="64" w:line="319" w:lineRule="auto"/>
      <w:ind w:left="1584" w:hanging="1584"/>
      <w:outlineLvl w:val="8"/>
    </w:pPr>
    <w:rPr>
      <w:rFonts w:ascii="等线 Light" w:hAnsi="等线 Light" w:eastAsia="等线 Light" w:cs="宋体"/>
      <w:szCs w:val="21"/>
    </w:rPr>
  </w:style>
  <w:style w:type="character" w:default="1" w:styleId="43">
    <w:name w:val="Default Paragraph Font"/>
    <w:qFormat/>
    <w:uiPriority w:val="1"/>
  </w:style>
  <w:style w:type="table" w:default="1" w:styleId="41">
    <w:name w:val="Normal Table"/>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next w:val="3"/>
    <w:link w:val="309"/>
    <w:qFormat/>
    <w:uiPriority w:val="99"/>
    <w:pPr>
      <w:tabs>
        <w:tab w:val="center" w:pos="4153"/>
        <w:tab w:val="right" w:pos="8306"/>
      </w:tabs>
      <w:snapToGrid w:val="0"/>
      <w:jc w:val="left"/>
    </w:pPr>
    <w:rPr>
      <w:sz w:val="18"/>
      <w:szCs w:val="18"/>
    </w:rPr>
  </w:style>
  <w:style w:type="paragraph" w:customStyle="1" w:styleId="3">
    <w:name w:val="BodyText"/>
    <w:next w:val="4"/>
    <w:qFormat/>
    <w:uiPriority w:val="0"/>
    <w:pPr>
      <w:widowControl w:val="0"/>
      <w:spacing w:line="460" w:lineRule="exact"/>
      <w:jc w:val="both"/>
    </w:pPr>
    <w:rPr>
      <w:rFonts w:ascii="Times New Roman" w:hAnsi="Times New Roman" w:eastAsia="等线" w:cs="宋体"/>
      <w:color w:val="000000"/>
      <w:kern w:val="2"/>
      <w:sz w:val="21"/>
      <w:szCs w:val="24"/>
      <w:lang w:val="en-US" w:eastAsia="zh-CN" w:bidi="ar-SA"/>
    </w:rPr>
  </w:style>
  <w:style w:type="paragraph" w:customStyle="1" w:styleId="4">
    <w:name w:val="TOC3"/>
    <w:next w:val="1"/>
    <w:qFormat/>
    <w:uiPriority w:val="0"/>
    <w:pPr>
      <w:widowControl w:val="0"/>
      <w:spacing w:after="100" w:line="276" w:lineRule="auto"/>
      <w:ind w:left="440" w:firstLine="3584"/>
      <w:jc w:val="both"/>
    </w:pPr>
    <w:rPr>
      <w:rFonts w:ascii="Times New Roman" w:hAnsi="Times New Roman" w:eastAsia="宋体" w:cs="Times New Roman"/>
      <w:kern w:val="2"/>
      <w:sz w:val="21"/>
      <w:szCs w:val="24"/>
      <w:lang w:val="en-US" w:eastAsia="zh-CN" w:bidi="ar-SA"/>
    </w:rPr>
  </w:style>
  <w:style w:type="paragraph" w:styleId="14">
    <w:name w:val="toc 7"/>
    <w:basedOn w:val="1"/>
    <w:next w:val="1"/>
    <w:qFormat/>
    <w:uiPriority w:val="39"/>
    <w:pPr>
      <w:ind w:left="1260"/>
      <w:jc w:val="left"/>
    </w:pPr>
    <w:rPr>
      <w:rFonts w:ascii="Calibri" w:hAnsi="Calibri" w:cs="黑体"/>
      <w:sz w:val="18"/>
      <w:szCs w:val="18"/>
    </w:rPr>
  </w:style>
  <w:style w:type="paragraph" w:styleId="15">
    <w:name w:val="Normal Indent"/>
    <w:basedOn w:val="1"/>
    <w:next w:val="1"/>
    <w:link w:val="310"/>
    <w:qFormat/>
    <w:uiPriority w:val="0"/>
    <w:pPr>
      <w:widowControl/>
      <w:spacing w:line="360" w:lineRule="auto"/>
      <w:ind w:firstLine="482"/>
      <w:jc w:val="left"/>
    </w:pPr>
    <w:rPr>
      <w:kern w:val="0"/>
      <w:sz w:val="24"/>
      <w:szCs w:val="20"/>
    </w:rPr>
  </w:style>
  <w:style w:type="paragraph" w:styleId="16">
    <w:name w:val="caption"/>
    <w:basedOn w:val="1"/>
    <w:next w:val="1"/>
    <w:link w:val="80"/>
    <w:qFormat/>
    <w:uiPriority w:val="0"/>
    <w:rPr>
      <w:rFonts w:ascii="Calibri Light" w:hAnsi="Calibri Light" w:eastAsia="黑体" w:cs="黑体"/>
      <w:sz w:val="20"/>
      <w:szCs w:val="20"/>
    </w:rPr>
  </w:style>
  <w:style w:type="paragraph" w:styleId="17">
    <w:name w:val="Document Map"/>
    <w:basedOn w:val="1"/>
    <w:link w:val="96"/>
    <w:qFormat/>
    <w:uiPriority w:val="99"/>
    <w:pPr>
      <w:shd w:val="clear" w:color="auto" w:fill="000080"/>
    </w:pPr>
    <w:rPr>
      <w:rFonts w:ascii="Calibri" w:hAnsi="Calibri" w:cs="Calibri"/>
      <w:szCs w:val="22"/>
    </w:rPr>
  </w:style>
  <w:style w:type="paragraph" w:styleId="18">
    <w:name w:val="annotation text"/>
    <w:basedOn w:val="1"/>
    <w:link w:val="233"/>
    <w:qFormat/>
    <w:uiPriority w:val="99"/>
    <w:pPr>
      <w:jc w:val="left"/>
    </w:pPr>
    <w:rPr>
      <w:szCs w:val="21"/>
    </w:rPr>
  </w:style>
  <w:style w:type="paragraph" w:styleId="19">
    <w:name w:val="Body Text"/>
    <w:basedOn w:val="1"/>
    <w:link w:val="81"/>
    <w:qFormat/>
    <w:uiPriority w:val="99"/>
    <w:pPr>
      <w:spacing w:after="120"/>
    </w:pPr>
  </w:style>
  <w:style w:type="paragraph" w:styleId="20">
    <w:name w:val="Body Text Indent"/>
    <w:basedOn w:val="1"/>
    <w:link w:val="284"/>
    <w:qFormat/>
    <w:uiPriority w:val="99"/>
    <w:pPr>
      <w:spacing w:after="120"/>
      <w:ind w:left="420" w:leftChars="200"/>
    </w:pPr>
  </w:style>
  <w:style w:type="paragraph" w:styleId="21">
    <w:name w:val="index 4"/>
    <w:basedOn w:val="1"/>
    <w:next w:val="1"/>
    <w:qFormat/>
    <w:uiPriority w:val="0"/>
    <w:pPr>
      <w:spacing w:line="300" w:lineRule="auto"/>
      <w:ind w:left="1260"/>
    </w:pPr>
    <w:rPr>
      <w:rFonts w:ascii="Arial" w:hAnsi="Arial"/>
      <w:szCs w:val="20"/>
    </w:rPr>
  </w:style>
  <w:style w:type="paragraph" w:styleId="22">
    <w:name w:val="toc 5"/>
    <w:basedOn w:val="1"/>
    <w:next w:val="1"/>
    <w:qFormat/>
    <w:uiPriority w:val="39"/>
    <w:pPr>
      <w:ind w:left="840"/>
      <w:jc w:val="left"/>
    </w:pPr>
    <w:rPr>
      <w:rFonts w:ascii="Calibri" w:hAnsi="Calibri" w:cs="黑体"/>
      <w:sz w:val="18"/>
      <w:szCs w:val="18"/>
    </w:rPr>
  </w:style>
  <w:style w:type="paragraph" w:styleId="23">
    <w:name w:val="toc 3"/>
    <w:basedOn w:val="1"/>
    <w:next w:val="1"/>
    <w:qFormat/>
    <w:uiPriority w:val="39"/>
    <w:pPr>
      <w:ind w:left="840" w:leftChars="400"/>
    </w:pPr>
  </w:style>
  <w:style w:type="paragraph" w:styleId="24">
    <w:name w:val="Plain Text"/>
    <w:basedOn w:val="1"/>
    <w:link w:val="97"/>
    <w:qFormat/>
    <w:uiPriority w:val="99"/>
    <w:rPr>
      <w:rFonts w:ascii="宋体" w:hAnsi="Courier New" w:cs="宋体"/>
      <w:sz w:val="20"/>
      <w:szCs w:val="20"/>
    </w:rPr>
  </w:style>
  <w:style w:type="paragraph" w:styleId="25">
    <w:name w:val="toc 8"/>
    <w:basedOn w:val="1"/>
    <w:next w:val="1"/>
    <w:qFormat/>
    <w:uiPriority w:val="39"/>
    <w:pPr>
      <w:ind w:left="1470"/>
      <w:jc w:val="left"/>
    </w:pPr>
    <w:rPr>
      <w:rFonts w:ascii="Calibri" w:hAnsi="Calibri" w:cs="黑体"/>
      <w:sz w:val="18"/>
      <w:szCs w:val="18"/>
    </w:rPr>
  </w:style>
  <w:style w:type="paragraph" w:styleId="26">
    <w:name w:val="Date"/>
    <w:basedOn w:val="1"/>
    <w:next w:val="1"/>
    <w:link w:val="93"/>
    <w:qFormat/>
    <w:uiPriority w:val="99"/>
    <w:pPr>
      <w:ind w:left="100" w:leftChars="2500"/>
    </w:pPr>
    <w:rPr>
      <w:rFonts w:eastAsia="等线" w:cs="宋体"/>
      <w:szCs w:val="21"/>
    </w:rPr>
  </w:style>
  <w:style w:type="paragraph" w:styleId="27">
    <w:name w:val="Body Text Indent 2"/>
    <w:basedOn w:val="1"/>
    <w:link w:val="94"/>
    <w:qFormat/>
    <w:uiPriority w:val="99"/>
    <w:pPr>
      <w:spacing w:after="120" w:line="480" w:lineRule="auto"/>
      <w:ind w:left="420" w:leftChars="200"/>
    </w:pPr>
    <w:rPr>
      <w:rFonts w:eastAsia="等线"/>
      <w:szCs w:val="21"/>
    </w:rPr>
  </w:style>
  <w:style w:type="paragraph" w:styleId="28">
    <w:name w:val="Balloon Text"/>
    <w:basedOn w:val="1"/>
    <w:link w:val="99"/>
    <w:qFormat/>
    <w:uiPriority w:val="99"/>
    <w:rPr>
      <w:sz w:val="18"/>
      <w:szCs w:val="18"/>
    </w:rPr>
  </w:style>
  <w:style w:type="paragraph" w:styleId="29">
    <w:name w:val="header"/>
    <w:basedOn w:val="1"/>
    <w:link w:val="63"/>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39"/>
  </w:style>
  <w:style w:type="paragraph" w:styleId="31">
    <w:name w:val="toc 4"/>
    <w:basedOn w:val="1"/>
    <w:next w:val="1"/>
    <w:qFormat/>
    <w:uiPriority w:val="39"/>
    <w:pPr>
      <w:ind w:left="630"/>
      <w:jc w:val="left"/>
    </w:pPr>
    <w:rPr>
      <w:rFonts w:ascii="Calibri" w:hAnsi="Calibri" w:cs="黑体"/>
      <w:sz w:val="18"/>
      <w:szCs w:val="18"/>
    </w:rPr>
  </w:style>
  <w:style w:type="paragraph" w:styleId="32">
    <w:name w:val="toc 6"/>
    <w:basedOn w:val="1"/>
    <w:next w:val="1"/>
    <w:qFormat/>
    <w:uiPriority w:val="39"/>
    <w:pPr>
      <w:ind w:left="1050"/>
      <w:jc w:val="left"/>
    </w:pPr>
    <w:rPr>
      <w:rFonts w:ascii="Calibri" w:hAnsi="Calibri" w:cs="黑体"/>
      <w:sz w:val="18"/>
      <w:szCs w:val="18"/>
    </w:rPr>
  </w:style>
  <w:style w:type="paragraph" w:styleId="33">
    <w:name w:val="Body Text Indent 3"/>
    <w:basedOn w:val="1"/>
    <w:link w:val="95"/>
    <w:qFormat/>
    <w:uiPriority w:val="99"/>
    <w:pPr>
      <w:spacing w:after="120"/>
      <w:ind w:left="420" w:leftChars="200"/>
    </w:pPr>
    <w:rPr>
      <w:rFonts w:eastAsia="等线"/>
      <w:sz w:val="16"/>
      <w:szCs w:val="16"/>
    </w:rPr>
  </w:style>
  <w:style w:type="paragraph" w:styleId="34">
    <w:name w:val="toc 2"/>
    <w:basedOn w:val="1"/>
    <w:next w:val="1"/>
    <w:qFormat/>
    <w:uiPriority w:val="39"/>
    <w:pPr>
      <w:ind w:left="420" w:leftChars="200"/>
    </w:pPr>
  </w:style>
  <w:style w:type="paragraph" w:styleId="35">
    <w:name w:val="toc 9"/>
    <w:basedOn w:val="1"/>
    <w:next w:val="1"/>
    <w:qFormat/>
    <w:uiPriority w:val="39"/>
    <w:pPr>
      <w:ind w:left="1680"/>
      <w:jc w:val="left"/>
    </w:pPr>
    <w:rPr>
      <w:rFonts w:ascii="Calibri" w:hAnsi="Calibri" w:cs="黑体"/>
      <w:sz w:val="18"/>
      <w:szCs w:val="18"/>
    </w:rPr>
  </w:style>
  <w:style w:type="paragraph" w:styleId="36">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37">
    <w:name w:val="Normal (Web)"/>
    <w:basedOn w:val="1"/>
    <w:next w:val="19"/>
    <w:link w:val="60"/>
    <w:qFormat/>
    <w:uiPriority w:val="99"/>
    <w:pPr>
      <w:widowControl/>
      <w:spacing w:before="100" w:beforeAutospacing="1" w:after="100" w:afterAutospacing="1"/>
      <w:jc w:val="left"/>
    </w:pPr>
    <w:rPr>
      <w:rFonts w:ascii="宋体" w:hAnsi="宋体" w:eastAsia="仿宋" w:cs="宋体"/>
      <w:sz w:val="28"/>
    </w:rPr>
  </w:style>
  <w:style w:type="paragraph" w:styleId="38">
    <w:name w:val="Title"/>
    <w:basedOn w:val="1"/>
    <w:next w:val="1"/>
    <w:link w:val="92"/>
    <w:qFormat/>
    <w:uiPriority w:val="10"/>
    <w:pPr>
      <w:spacing w:before="240" w:after="60"/>
      <w:jc w:val="center"/>
      <w:outlineLvl w:val="0"/>
    </w:pPr>
    <w:rPr>
      <w:rFonts w:ascii="Cambria" w:hAnsi="Cambria" w:eastAsia="等线"/>
      <w:b/>
      <w:bCs/>
      <w:sz w:val="32"/>
      <w:szCs w:val="32"/>
    </w:rPr>
  </w:style>
  <w:style w:type="paragraph" w:styleId="39">
    <w:name w:val="annotation subject"/>
    <w:basedOn w:val="18"/>
    <w:next w:val="18"/>
    <w:link w:val="98"/>
    <w:qFormat/>
    <w:uiPriority w:val="99"/>
    <w:rPr>
      <w:rFonts w:eastAsia="等线" w:cs="黑体"/>
      <w:b/>
      <w:bCs/>
      <w:szCs w:val="24"/>
    </w:rPr>
  </w:style>
  <w:style w:type="paragraph" w:styleId="40">
    <w:name w:val="Body Text First Indent"/>
    <w:basedOn w:val="19"/>
    <w:link w:val="82"/>
    <w:qFormat/>
    <w:uiPriority w:val="99"/>
    <w:pPr>
      <w:ind w:firstLine="420" w:firstLineChars="100"/>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FollowedHyperlink"/>
    <w:basedOn w:val="43"/>
    <w:qFormat/>
    <w:uiPriority w:val="99"/>
    <w:rPr>
      <w:color w:val="954F72"/>
      <w:u w:val="single"/>
    </w:rPr>
  </w:style>
  <w:style w:type="character" w:styleId="45">
    <w:name w:val="Hyperlink"/>
    <w:basedOn w:val="43"/>
    <w:qFormat/>
    <w:uiPriority w:val="99"/>
    <w:rPr>
      <w:color w:val="0563C1"/>
      <w:u w:val="single"/>
    </w:rPr>
  </w:style>
  <w:style w:type="character" w:styleId="46">
    <w:name w:val="annotation reference"/>
    <w:qFormat/>
    <w:uiPriority w:val="99"/>
    <w:rPr>
      <w:sz w:val="21"/>
      <w:szCs w:val="21"/>
    </w:rPr>
  </w:style>
  <w:style w:type="paragraph" w:customStyle="1" w:styleId="47">
    <w:name w:val="列表段落1"/>
    <w:basedOn w:val="1"/>
    <w:qFormat/>
    <w:uiPriority w:val="0"/>
    <w:pPr>
      <w:ind w:firstLine="420" w:firstLineChars="200"/>
    </w:pPr>
    <w:rPr>
      <w:szCs w:val="21"/>
    </w:rPr>
  </w:style>
  <w:style w:type="paragraph" w:customStyle="1" w:styleId="48">
    <w:name w:val="Q1"/>
    <w:basedOn w:val="1"/>
    <w:qFormat/>
    <w:uiPriority w:val="0"/>
    <w:pPr>
      <w:spacing w:before="240" w:after="240" w:line="360" w:lineRule="auto"/>
      <w:jc w:val="left"/>
      <w:outlineLvl w:val="0"/>
    </w:pPr>
    <w:rPr>
      <w:b/>
      <w:sz w:val="32"/>
    </w:rPr>
  </w:style>
  <w:style w:type="paragraph" w:customStyle="1" w:styleId="49">
    <w:name w:val="Q2"/>
    <w:basedOn w:val="1"/>
    <w:qFormat/>
    <w:uiPriority w:val="0"/>
    <w:pPr>
      <w:spacing w:line="360" w:lineRule="auto"/>
      <w:outlineLvl w:val="1"/>
    </w:pPr>
    <w:rPr>
      <w:b/>
      <w:sz w:val="30"/>
    </w:rPr>
  </w:style>
  <w:style w:type="paragraph" w:customStyle="1" w:styleId="50">
    <w:name w:val="Q3"/>
    <w:basedOn w:val="1"/>
    <w:qFormat/>
    <w:uiPriority w:val="0"/>
    <w:pPr>
      <w:snapToGrid w:val="0"/>
      <w:spacing w:before="100" w:beforeLines="100" w:line="360" w:lineRule="auto"/>
      <w:jc w:val="left"/>
      <w:outlineLvl w:val="2"/>
    </w:pPr>
    <w:rPr>
      <w:b/>
      <w:sz w:val="28"/>
    </w:rPr>
  </w:style>
  <w:style w:type="paragraph" w:customStyle="1" w:styleId="51">
    <w:name w:val="Q4"/>
    <w:basedOn w:val="1"/>
    <w:qFormat/>
    <w:uiPriority w:val="0"/>
    <w:pPr>
      <w:tabs>
        <w:tab w:val="left" w:pos="420"/>
      </w:tabs>
      <w:spacing w:line="360" w:lineRule="auto"/>
      <w:outlineLvl w:val="3"/>
    </w:pPr>
    <w:rPr>
      <w:b/>
      <w:sz w:val="28"/>
    </w:rPr>
  </w:style>
  <w:style w:type="paragraph" w:customStyle="1" w:styleId="52">
    <w:name w:val="Q5"/>
    <w:basedOn w:val="1"/>
    <w:qFormat/>
    <w:uiPriority w:val="0"/>
    <w:pPr>
      <w:spacing w:line="360" w:lineRule="auto"/>
      <w:outlineLvl w:val="4"/>
    </w:pPr>
    <w:rPr>
      <w:b/>
      <w:sz w:val="28"/>
    </w:rPr>
  </w:style>
  <w:style w:type="paragraph" w:customStyle="1" w:styleId="53">
    <w:name w:val="Q6"/>
    <w:basedOn w:val="1"/>
    <w:qFormat/>
    <w:uiPriority w:val="0"/>
    <w:pPr>
      <w:spacing w:line="360" w:lineRule="auto"/>
      <w:outlineLvl w:val="5"/>
    </w:pPr>
    <w:rPr>
      <w:b/>
      <w:szCs w:val="21"/>
    </w:rPr>
  </w:style>
  <w:style w:type="paragraph" w:customStyle="1" w:styleId="54">
    <w:name w:val="M1"/>
    <w:basedOn w:val="1"/>
    <w:qFormat/>
    <w:uiPriority w:val="99"/>
    <w:pPr>
      <w:numPr>
        <w:ilvl w:val="0"/>
        <w:numId w:val="1"/>
      </w:numPr>
      <w:spacing w:before="240" w:after="240" w:line="360" w:lineRule="auto"/>
      <w:jc w:val="left"/>
      <w:outlineLvl w:val="0"/>
    </w:pPr>
    <w:rPr>
      <w:b/>
      <w:sz w:val="32"/>
    </w:rPr>
  </w:style>
  <w:style w:type="paragraph" w:customStyle="1" w:styleId="55">
    <w:name w:val="M2"/>
    <w:basedOn w:val="1"/>
    <w:qFormat/>
    <w:uiPriority w:val="99"/>
    <w:pPr>
      <w:numPr>
        <w:ilvl w:val="1"/>
        <w:numId w:val="1"/>
      </w:numPr>
      <w:spacing w:line="360" w:lineRule="auto"/>
    </w:pPr>
    <w:rPr>
      <w:b/>
      <w:sz w:val="24"/>
    </w:rPr>
  </w:style>
  <w:style w:type="paragraph" w:customStyle="1" w:styleId="56">
    <w:name w:val="M3"/>
    <w:basedOn w:val="1"/>
    <w:qFormat/>
    <w:uiPriority w:val="99"/>
    <w:pPr>
      <w:numPr>
        <w:ilvl w:val="2"/>
        <w:numId w:val="1"/>
      </w:numPr>
      <w:spacing w:line="360" w:lineRule="auto"/>
    </w:pPr>
    <w:rPr>
      <w:b/>
      <w:sz w:val="24"/>
    </w:rPr>
  </w:style>
  <w:style w:type="paragraph" w:customStyle="1" w:styleId="57">
    <w:name w:val="M4"/>
    <w:basedOn w:val="1"/>
    <w:qFormat/>
    <w:uiPriority w:val="99"/>
    <w:pPr>
      <w:numPr>
        <w:ilvl w:val="3"/>
        <w:numId w:val="1"/>
      </w:numPr>
      <w:spacing w:line="360" w:lineRule="auto"/>
    </w:pPr>
    <w:rPr>
      <w:b/>
      <w:sz w:val="24"/>
    </w:rPr>
  </w:style>
  <w:style w:type="paragraph" w:customStyle="1" w:styleId="58">
    <w:name w:val="M5"/>
    <w:basedOn w:val="1"/>
    <w:qFormat/>
    <w:uiPriority w:val="99"/>
    <w:pPr>
      <w:numPr>
        <w:ilvl w:val="4"/>
        <w:numId w:val="1"/>
      </w:numPr>
      <w:spacing w:line="360" w:lineRule="auto"/>
    </w:pPr>
    <w:rPr>
      <w:rFonts w:ascii="Calibri" w:hAnsi="Calibri"/>
      <w:b/>
    </w:rPr>
  </w:style>
  <w:style w:type="paragraph" w:customStyle="1" w:styleId="59">
    <w:name w:val="M6"/>
    <w:basedOn w:val="1"/>
    <w:qFormat/>
    <w:uiPriority w:val="99"/>
    <w:pPr>
      <w:numPr>
        <w:ilvl w:val="5"/>
        <w:numId w:val="1"/>
      </w:numPr>
      <w:spacing w:line="360" w:lineRule="auto"/>
    </w:pPr>
    <w:rPr>
      <w:b/>
      <w:szCs w:val="21"/>
    </w:rPr>
  </w:style>
  <w:style w:type="character" w:customStyle="1" w:styleId="60">
    <w:name w:val="普通(网站) 字符"/>
    <w:link w:val="37"/>
    <w:qFormat/>
    <w:uiPriority w:val="99"/>
    <w:rPr>
      <w:rFonts w:ascii="宋体" w:hAnsi="宋体" w:eastAsia="仿宋" w:cs="宋体"/>
      <w:kern w:val="2"/>
      <w:sz w:val="28"/>
      <w:szCs w:val="24"/>
    </w:rPr>
  </w:style>
  <w:style w:type="paragraph" w:customStyle="1" w:styleId="61">
    <w:name w:val="缩进正文"/>
    <w:basedOn w:val="1"/>
    <w:link w:val="62"/>
    <w:qFormat/>
    <w:uiPriority w:val="0"/>
    <w:pPr>
      <w:spacing w:line="360" w:lineRule="auto"/>
      <w:ind w:firstLine="200" w:firstLineChars="200"/>
    </w:pPr>
    <w:rPr>
      <w:kern w:val="0"/>
      <w:sz w:val="24"/>
    </w:rPr>
  </w:style>
  <w:style w:type="character" w:customStyle="1" w:styleId="62">
    <w:name w:val="缩进正文 Char"/>
    <w:link w:val="61"/>
    <w:qFormat/>
    <w:uiPriority w:val="0"/>
    <w:rPr>
      <w:rFonts w:ascii="Times New Roman" w:hAnsi="Times New Roman" w:eastAsia="宋体" w:cs="Times New Roman"/>
      <w:kern w:val="0"/>
      <w:sz w:val="24"/>
      <w:szCs w:val="24"/>
    </w:rPr>
  </w:style>
  <w:style w:type="character" w:customStyle="1" w:styleId="63">
    <w:name w:val="页眉 字符"/>
    <w:basedOn w:val="43"/>
    <w:link w:val="29"/>
    <w:qFormat/>
    <w:uiPriority w:val="99"/>
    <w:rPr>
      <w:rFonts w:ascii="Times New Roman" w:hAnsi="Times New Roman" w:eastAsia="宋体" w:cs="Times New Roman"/>
      <w:sz w:val="18"/>
      <w:szCs w:val="18"/>
    </w:rPr>
  </w:style>
  <w:style w:type="character" w:customStyle="1" w:styleId="64">
    <w:name w:val="页脚 字符"/>
    <w:basedOn w:val="43"/>
    <w:link w:val="2"/>
    <w:qFormat/>
    <w:uiPriority w:val="99"/>
    <w:rPr>
      <w:rFonts w:ascii="Times New Roman" w:hAnsi="Times New Roman" w:eastAsia="宋体" w:cs="Times New Roman"/>
      <w:sz w:val="18"/>
      <w:szCs w:val="18"/>
    </w:rPr>
  </w:style>
  <w:style w:type="character" w:customStyle="1" w:styleId="65">
    <w:name w:val="普通(网站) 字符1"/>
    <w:qFormat/>
    <w:uiPriority w:val="99"/>
    <w:rPr>
      <w:rFonts w:ascii="宋体" w:hAnsi="宋体" w:cs="宋体"/>
      <w:sz w:val="24"/>
      <w:szCs w:val="24"/>
    </w:rPr>
  </w:style>
  <w:style w:type="character" w:customStyle="1" w:styleId="66">
    <w:name w:val="标题 1 字符"/>
    <w:basedOn w:val="43"/>
    <w:link w:val="5"/>
    <w:qFormat/>
    <w:uiPriority w:val="9"/>
    <w:rPr>
      <w:rFonts w:ascii="Times New Roman" w:hAnsi="Times New Roman" w:eastAsia="宋体" w:cs="Times New Roman"/>
      <w:b/>
      <w:bCs/>
      <w:kern w:val="44"/>
      <w:sz w:val="44"/>
      <w:szCs w:val="44"/>
    </w:rPr>
  </w:style>
  <w:style w:type="paragraph" w:customStyle="1" w:styleId="67">
    <w:name w:val="TOC 标题1"/>
    <w:basedOn w:val="5"/>
    <w:next w:val="1"/>
    <w:qFormat/>
    <w:uiPriority w:val="39"/>
    <w:pPr>
      <w:widowControl/>
      <w:spacing w:before="240" w:after="0" w:line="259" w:lineRule="auto"/>
      <w:jc w:val="left"/>
      <w:outlineLvl w:val="9"/>
    </w:pPr>
    <w:rPr>
      <w:rFonts w:ascii="等线 Light" w:hAnsi="等线 Light" w:eastAsia="等线 Light" w:cs="宋体"/>
      <w:b w:val="0"/>
      <w:bCs w:val="0"/>
      <w:color w:val="2F5597"/>
      <w:kern w:val="0"/>
      <w:sz w:val="32"/>
      <w:szCs w:val="32"/>
    </w:rPr>
  </w:style>
  <w:style w:type="character" w:customStyle="1" w:styleId="68">
    <w:name w:val="dh正文[858D7CFB-ED40-4347-BF05-701D383B685F]"/>
    <w:link w:val="69"/>
    <w:qFormat/>
    <w:uiPriority w:val="0"/>
    <w:rPr>
      <w:rFonts w:ascii="方正仿宋_GBK" w:eastAsia="方正仿宋_GBK"/>
      <w:sz w:val="28"/>
    </w:rPr>
  </w:style>
  <w:style w:type="paragraph" w:customStyle="1" w:styleId="69">
    <w:name w:val="dh正文"/>
    <w:basedOn w:val="1"/>
    <w:link w:val="68"/>
    <w:qFormat/>
    <w:uiPriority w:val="0"/>
    <w:pPr>
      <w:spacing w:line="360" w:lineRule="auto"/>
      <w:ind w:firstLine="560" w:firstLineChars="200"/>
    </w:pPr>
    <w:rPr>
      <w:rFonts w:ascii="方正仿宋_GBK" w:hAnsi="等线" w:eastAsia="方正仿宋_GBK" w:cs="宋体"/>
      <w:sz w:val="28"/>
      <w:szCs w:val="22"/>
    </w:rPr>
  </w:style>
  <w:style w:type="paragraph" w:customStyle="1" w:styleId="70">
    <w:name w:val="列出段落1"/>
    <w:basedOn w:val="1"/>
    <w:link w:val="101"/>
    <w:qFormat/>
    <w:uiPriority w:val="34"/>
    <w:pPr>
      <w:ind w:firstLine="420" w:firstLineChars="200"/>
    </w:pPr>
  </w:style>
  <w:style w:type="character" w:customStyle="1" w:styleId="71">
    <w:name w:val="SG-标题2 字符"/>
    <w:link w:val="72"/>
    <w:qFormat/>
    <w:uiPriority w:val="0"/>
    <w:rPr>
      <w:rFonts w:ascii="楷体_GB2312" w:hAnsi="仿宋_GB2312" w:eastAsia="方正楷体_GBK"/>
      <w:b/>
      <w:color w:val="000000"/>
      <w:sz w:val="32"/>
      <w:szCs w:val="32"/>
    </w:rPr>
  </w:style>
  <w:style w:type="paragraph" w:customStyle="1" w:styleId="72">
    <w:name w:val="SG-标题2"/>
    <w:basedOn w:val="1"/>
    <w:next w:val="1"/>
    <w:link w:val="71"/>
    <w:qFormat/>
    <w:uiPriority w:val="0"/>
    <w:pPr>
      <w:snapToGrid w:val="0"/>
      <w:spacing w:line="580" w:lineRule="exact"/>
      <w:ind w:firstLine="643" w:firstLineChars="200"/>
      <w:outlineLvl w:val="0"/>
    </w:pPr>
    <w:rPr>
      <w:rFonts w:ascii="楷体_GB2312" w:hAnsi="仿宋_GB2312" w:eastAsia="方正楷体_GBK" w:cs="宋体"/>
      <w:b/>
      <w:color w:val="000000"/>
      <w:sz w:val="32"/>
      <w:szCs w:val="32"/>
    </w:rPr>
  </w:style>
  <w:style w:type="paragraph" w:customStyle="1" w:styleId="73">
    <w:name w:val="_"/>
    <w:basedOn w:val="1"/>
    <w:qFormat/>
    <w:uiPriority w:val="99"/>
    <w:pPr>
      <w:adjustRightInd w:val="0"/>
      <w:spacing w:line="360" w:lineRule="auto"/>
      <w:ind w:left="480"/>
      <w:textAlignment w:val="baseline"/>
    </w:pPr>
    <w:rPr>
      <w:kern w:val="0"/>
      <w:sz w:val="24"/>
      <w:szCs w:val="20"/>
    </w:rPr>
  </w:style>
  <w:style w:type="character" w:customStyle="1" w:styleId="74">
    <w:name w:val="标题 2 字符"/>
    <w:basedOn w:val="43"/>
    <w:link w:val="6"/>
    <w:qFormat/>
    <w:uiPriority w:val="0"/>
    <w:rPr>
      <w:rFonts w:ascii="等线 Light" w:hAnsi="等线 Light" w:eastAsia="等线 Light" w:cs="宋体"/>
      <w:b/>
      <w:bCs/>
      <w:sz w:val="32"/>
      <w:szCs w:val="32"/>
    </w:rPr>
  </w:style>
  <w:style w:type="character" w:customStyle="1" w:styleId="75">
    <w:name w:val="页眉 字符1"/>
    <w:basedOn w:val="43"/>
    <w:qFormat/>
    <w:uiPriority w:val="99"/>
    <w:rPr>
      <w:sz w:val="18"/>
      <w:szCs w:val="18"/>
    </w:rPr>
  </w:style>
  <w:style w:type="paragraph" w:customStyle="1" w:styleId="76">
    <w:name w:val="样式1"/>
    <w:basedOn w:val="50"/>
    <w:qFormat/>
    <w:uiPriority w:val="0"/>
  </w:style>
  <w:style w:type="character" w:customStyle="1" w:styleId="77">
    <w:name w:val="标题 3 字符"/>
    <w:basedOn w:val="43"/>
    <w:link w:val="7"/>
    <w:qFormat/>
    <w:uiPriority w:val="0"/>
    <w:rPr>
      <w:rFonts w:ascii="Times New Roman" w:hAnsi="Times New Roman" w:eastAsia="宋体" w:cs="Times New Roman"/>
      <w:b/>
      <w:bCs/>
      <w:sz w:val="32"/>
      <w:szCs w:val="32"/>
    </w:rPr>
  </w:style>
  <w:style w:type="paragraph" w:customStyle="1" w:styleId="78">
    <w:name w:val="列出段落111"/>
    <w:basedOn w:val="1"/>
    <w:link w:val="79"/>
    <w:qFormat/>
    <w:uiPriority w:val="34"/>
    <w:pPr>
      <w:ind w:firstLine="420" w:firstLineChars="200"/>
    </w:pPr>
    <w:rPr>
      <w:rFonts w:ascii="Calibri" w:hAnsi="Calibri" w:cs="黑体"/>
      <w:szCs w:val="22"/>
    </w:rPr>
  </w:style>
  <w:style w:type="character" w:customStyle="1" w:styleId="79">
    <w:name w:val="列出段落 Char"/>
    <w:link w:val="78"/>
    <w:qFormat/>
    <w:uiPriority w:val="34"/>
    <w:rPr>
      <w:rFonts w:ascii="Calibri" w:hAnsi="Calibri" w:eastAsia="宋体" w:cs="黑体"/>
    </w:rPr>
  </w:style>
  <w:style w:type="character" w:customStyle="1" w:styleId="80">
    <w:name w:val="题注 字符"/>
    <w:link w:val="16"/>
    <w:qFormat/>
    <w:uiPriority w:val="0"/>
    <w:rPr>
      <w:rFonts w:ascii="Calibri Light" w:hAnsi="Calibri Light" w:eastAsia="黑体" w:cs="黑体"/>
      <w:sz w:val="20"/>
      <w:szCs w:val="20"/>
    </w:rPr>
  </w:style>
  <w:style w:type="character" w:customStyle="1" w:styleId="81">
    <w:name w:val="正文文本 字符"/>
    <w:basedOn w:val="43"/>
    <w:link w:val="19"/>
    <w:qFormat/>
    <w:uiPriority w:val="99"/>
    <w:rPr>
      <w:rFonts w:ascii="Times New Roman" w:hAnsi="Times New Roman" w:eastAsia="宋体" w:cs="Times New Roman"/>
      <w:szCs w:val="24"/>
    </w:rPr>
  </w:style>
  <w:style w:type="character" w:customStyle="1" w:styleId="82">
    <w:name w:val="正文文本首行缩进 字符"/>
    <w:basedOn w:val="81"/>
    <w:link w:val="40"/>
    <w:qFormat/>
    <w:uiPriority w:val="99"/>
    <w:rPr>
      <w:rFonts w:ascii="Times New Roman" w:hAnsi="Times New Roman" w:eastAsia="宋体" w:cs="Times New Roman"/>
      <w:szCs w:val="24"/>
    </w:rPr>
  </w:style>
  <w:style w:type="character" w:customStyle="1" w:styleId="83">
    <w:name w:val="标题 4 字符"/>
    <w:basedOn w:val="43"/>
    <w:link w:val="8"/>
    <w:qFormat/>
    <w:uiPriority w:val="0"/>
    <w:rPr>
      <w:rFonts w:ascii="等线 Light" w:hAnsi="等线 Light" w:eastAsia="等线 Light" w:cs="宋体"/>
      <w:b/>
      <w:bCs/>
      <w:sz w:val="28"/>
      <w:szCs w:val="28"/>
    </w:rPr>
  </w:style>
  <w:style w:type="character" w:customStyle="1" w:styleId="84">
    <w:name w:val="标题 5 字符"/>
    <w:basedOn w:val="43"/>
    <w:link w:val="9"/>
    <w:qFormat/>
    <w:uiPriority w:val="9"/>
    <w:rPr>
      <w:rFonts w:ascii="Times New Roman" w:hAnsi="Times New Roman" w:eastAsia="宋体" w:cs="Times New Roman"/>
      <w:b/>
      <w:bCs/>
      <w:sz w:val="28"/>
      <w:szCs w:val="28"/>
    </w:rPr>
  </w:style>
  <w:style w:type="character" w:customStyle="1" w:styleId="85">
    <w:name w:val="标题 6 字符"/>
    <w:basedOn w:val="43"/>
    <w:link w:val="10"/>
    <w:qFormat/>
    <w:uiPriority w:val="9"/>
    <w:rPr>
      <w:rFonts w:ascii="等线 Light" w:hAnsi="等线 Light" w:eastAsia="等线 Light" w:cs="宋体"/>
      <w:b/>
      <w:bCs/>
      <w:sz w:val="24"/>
      <w:szCs w:val="24"/>
    </w:rPr>
  </w:style>
  <w:style w:type="character" w:customStyle="1" w:styleId="86">
    <w:name w:val="标题 7 字符"/>
    <w:basedOn w:val="43"/>
    <w:link w:val="11"/>
    <w:qFormat/>
    <w:uiPriority w:val="9"/>
    <w:rPr>
      <w:b/>
      <w:bCs/>
      <w:sz w:val="24"/>
      <w:szCs w:val="24"/>
    </w:rPr>
  </w:style>
  <w:style w:type="character" w:customStyle="1" w:styleId="87">
    <w:name w:val="标题 8 字符"/>
    <w:basedOn w:val="43"/>
    <w:link w:val="12"/>
    <w:qFormat/>
    <w:uiPriority w:val="9"/>
    <w:rPr>
      <w:rFonts w:ascii="等线 Light" w:hAnsi="等线 Light" w:eastAsia="等线 Light" w:cs="宋体"/>
      <w:sz w:val="24"/>
      <w:szCs w:val="24"/>
    </w:rPr>
  </w:style>
  <w:style w:type="character" w:customStyle="1" w:styleId="88">
    <w:name w:val="标题 9 字符"/>
    <w:basedOn w:val="43"/>
    <w:link w:val="13"/>
    <w:qFormat/>
    <w:uiPriority w:val="9"/>
    <w:rPr>
      <w:rFonts w:ascii="等线 Light" w:hAnsi="等线 Light" w:eastAsia="等线 Light" w:cs="宋体"/>
      <w:szCs w:val="21"/>
    </w:rPr>
  </w:style>
  <w:style w:type="paragraph" w:customStyle="1" w:styleId="89">
    <w:name w:val="msonormal"/>
    <w:basedOn w:val="1"/>
    <w:qFormat/>
    <w:uiPriority w:val="0"/>
    <w:pPr>
      <w:widowControl/>
      <w:spacing w:before="100" w:beforeAutospacing="1" w:after="100" w:afterAutospacing="1"/>
      <w:jc w:val="left"/>
    </w:pPr>
    <w:rPr>
      <w:rFonts w:ascii="宋体" w:hAnsi="宋体" w:eastAsia="等线" w:cs="宋体"/>
      <w:sz w:val="24"/>
    </w:rPr>
  </w:style>
  <w:style w:type="character" w:customStyle="1" w:styleId="90">
    <w:name w:val="正文缩进 字符"/>
    <w:link w:val="15"/>
    <w:qFormat/>
    <w:uiPriority w:val="0"/>
    <w:rPr>
      <w:rFonts w:ascii="Times New Roman" w:hAnsi="Times New Roman" w:eastAsia="宋体" w:cs="Times New Roman"/>
      <w:kern w:val="0"/>
      <w:sz w:val="24"/>
      <w:szCs w:val="20"/>
    </w:rPr>
  </w:style>
  <w:style w:type="character" w:customStyle="1" w:styleId="91">
    <w:name w:val="批注文字 字符"/>
    <w:basedOn w:val="43"/>
    <w:qFormat/>
    <w:uiPriority w:val="99"/>
    <w:rPr>
      <w:rFonts w:ascii="Times New Roman" w:hAnsi="Times New Roman" w:eastAsia="宋体" w:cs="Times New Roman"/>
      <w:szCs w:val="24"/>
    </w:rPr>
  </w:style>
  <w:style w:type="character" w:customStyle="1" w:styleId="92">
    <w:name w:val="标题 字符"/>
    <w:basedOn w:val="43"/>
    <w:link w:val="38"/>
    <w:qFormat/>
    <w:uiPriority w:val="10"/>
    <w:rPr>
      <w:rFonts w:ascii="Cambria" w:hAnsi="Cambria" w:cs="Times New Roman"/>
      <w:b/>
      <w:bCs/>
      <w:sz w:val="32"/>
      <w:szCs w:val="32"/>
    </w:rPr>
  </w:style>
  <w:style w:type="character" w:customStyle="1" w:styleId="93">
    <w:name w:val="日期 字符"/>
    <w:basedOn w:val="43"/>
    <w:link w:val="26"/>
    <w:qFormat/>
    <w:uiPriority w:val="99"/>
    <w:rPr>
      <w:rFonts w:ascii="Times New Roman" w:hAnsi="Times New Roman"/>
      <w:szCs w:val="21"/>
    </w:rPr>
  </w:style>
  <w:style w:type="character" w:customStyle="1" w:styleId="94">
    <w:name w:val="正文文本缩进 2 字符"/>
    <w:basedOn w:val="43"/>
    <w:link w:val="27"/>
    <w:qFormat/>
    <w:uiPriority w:val="99"/>
    <w:rPr>
      <w:rFonts w:ascii="Times New Roman" w:hAnsi="Times New Roman" w:cs="Times New Roman"/>
      <w:szCs w:val="21"/>
    </w:rPr>
  </w:style>
  <w:style w:type="character" w:customStyle="1" w:styleId="95">
    <w:name w:val="正文文本缩进 3 字符"/>
    <w:basedOn w:val="43"/>
    <w:link w:val="33"/>
    <w:qFormat/>
    <w:uiPriority w:val="99"/>
    <w:rPr>
      <w:rFonts w:ascii="Times New Roman" w:hAnsi="Times New Roman" w:cs="Times New Roman"/>
      <w:sz w:val="16"/>
      <w:szCs w:val="16"/>
    </w:rPr>
  </w:style>
  <w:style w:type="character" w:customStyle="1" w:styleId="96">
    <w:name w:val="文档结构图 字符"/>
    <w:basedOn w:val="43"/>
    <w:link w:val="17"/>
    <w:qFormat/>
    <w:uiPriority w:val="99"/>
    <w:rPr>
      <w:rFonts w:ascii="Calibri" w:hAnsi="Calibri" w:eastAsia="宋体" w:cs="Calibri"/>
      <w:shd w:val="clear" w:color="auto" w:fill="000080"/>
    </w:rPr>
  </w:style>
  <w:style w:type="character" w:customStyle="1" w:styleId="97">
    <w:name w:val="纯文本 字符"/>
    <w:basedOn w:val="43"/>
    <w:link w:val="24"/>
    <w:qFormat/>
    <w:uiPriority w:val="99"/>
    <w:rPr>
      <w:rFonts w:ascii="宋体" w:hAnsi="Courier New" w:eastAsia="宋体" w:cs="宋体"/>
      <w:sz w:val="20"/>
      <w:szCs w:val="20"/>
    </w:rPr>
  </w:style>
  <w:style w:type="character" w:customStyle="1" w:styleId="98">
    <w:name w:val="批注主题 字符"/>
    <w:basedOn w:val="91"/>
    <w:link w:val="39"/>
    <w:qFormat/>
    <w:uiPriority w:val="99"/>
    <w:rPr>
      <w:rFonts w:ascii="Times New Roman" w:hAnsi="Times New Roman" w:eastAsia="宋体" w:cs="黑体"/>
      <w:b/>
      <w:bCs/>
      <w:szCs w:val="24"/>
    </w:rPr>
  </w:style>
  <w:style w:type="character" w:customStyle="1" w:styleId="99">
    <w:name w:val="批注框文本 字符"/>
    <w:basedOn w:val="43"/>
    <w:link w:val="28"/>
    <w:qFormat/>
    <w:uiPriority w:val="99"/>
    <w:rPr>
      <w:rFonts w:ascii="Times New Roman" w:hAnsi="Times New Roman" w:eastAsia="宋体" w:cs="Times New Roman"/>
      <w:sz w:val="18"/>
      <w:szCs w:val="18"/>
    </w:rPr>
  </w:style>
  <w:style w:type="paragraph" w:customStyle="1" w:styleId="100">
    <w:name w:val="无间隔1"/>
    <w:qFormat/>
    <w:uiPriority w:val="1"/>
    <w:pPr>
      <w:widowControl w:val="0"/>
      <w:jc w:val="both"/>
    </w:pPr>
    <w:rPr>
      <w:rFonts w:ascii="Calibri" w:hAnsi="Calibri" w:eastAsia="宋体" w:cs="Times New Roman"/>
      <w:kern w:val="2"/>
      <w:sz w:val="21"/>
      <w:lang w:val="en-US" w:eastAsia="zh-CN" w:bidi="ar-SA"/>
    </w:rPr>
  </w:style>
  <w:style w:type="character" w:customStyle="1" w:styleId="101">
    <w:name w:val="列出段落 字符2"/>
    <w:link w:val="70"/>
    <w:qFormat/>
    <w:uiPriority w:val="34"/>
    <w:rPr>
      <w:rFonts w:ascii="Times New Roman" w:hAnsi="Times New Roman" w:eastAsia="宋体" w:cs="Times New Roman"/>
      <w:szCs w:val="24"/>
    </w:rPr>
  </w:style>
  <w:style w:type="paragraph" w:customStyle="1" w:styleId="102">
    <w:name w:val="dhcc"/>
    <w:basedOn w:val="1"/>
    <w:qFormat/>
    <w:uiPriority w:val="99"/>
    <w:pPr>
      <w:spacing w:line="360" w:lineRule="auto"/>
      <w:ind w:firstLine="480" w:firstLineChars="200"/>
    </w:pPr>
    <w:rPr>
      <w:sz w:val="24"/>
      <w:szCs w:val="20"/>
    </w:rPr>
  </w:style>
  <w:style w:type="paragraph" w:customStyle="1" w:styleId="103">
    <w:name w:val="KD_BodyText"/>
    <w:basedOn w:val="1"/>
    <w:qFormat/>
    <w:uiPriority w:val="99"/>
    <w:pPr>
      <w:spacing w:line="360" w:lineRule="auto"/>
    </w:pPr>
    <w:rPr>
      <w:rFonts w:ascii="Calibri" w:hAnsi="Calibri"/>
      <w:sz w:val="24"/>
    </w:rPr>
  </w:style>
  <w:style w:type="paragraph" w:customStyle="1" w:styleId="104">
    <w:name w:val="样式 标题 3 + (中文) 华文细黑"/>
    <w:basedOn w:val="7"/>
    <w:qFormat/>
    <w:uiPriority w:val="99"/>
    <w:pPr>
      <w:keepNext w:val="0"/>
      <w:keepLines w:val="0"/>
      <w:tabs>
        <w:tab w:val="left" w:pos="945"/>
      </w:tabs>
      <w:adjustRightInd w:val="0"/>
      <w:spacing w:before="120" w:after="0" w:line="360" w:lineRule="auto"/>
    </w:pPr>
    <w:rPr>
      <w:rFonts w:eastAsia="华文细黑"/>
      <w:b w:val="0"/>
      <w:bCs w:val="0"/>
      <w:kern w:val="0"/>
      <w:sz w:val="28"/>
      <w:szCs w:val="28"/>
    </w:rPr>
  </w:style>
  <w:style w:type="character" w:customStyle="1" w:styleId="105">
    <w:name w:val="样式1-图注 Char"/>
    <w:link w:val="106"/>
    <w:qFormat/>
    <w:uiPriority w:val="0"/>
    <w:rPr>
      <w:rFonts w:ascii="黑体" w:hAnsi="黑体" w:eastAsia="黑体" w:cs="Times New Roman"/>
      <w:szCs w:val="24"/>
    </w:rPr>
  </w:style>
  <w:style w:type="paragraph" w:customStyle="1" w:styleId="106">
    <w:name w:val="样式1-图注"/>
    <w:basedOn w:val="16"/>
    <w:link w:val="105"/>
    <w:qFormat/>
    <w:uiPriority w:val="0"/>
    <w:pPr>
      <w:spacing w:line="360" w:lineRule="auto"/>
      <w:ind w:firstLine="480" w:firstLineChars="200"/>
      <w:jc w:val="center"/>
    </w:pPr>
    <w:rPr>
      <w:rFonts w:ascii="黑体" w:hAnsi="黑体" w:cs="Times New Roman"/>
      <w:sz w:val="21"/>
      <w:szCs w:val="24"/>
    </w:rPr>
  </w:style>
  <w:style w:type="character" w:customStyle="1" w:styleId="107">
    <w:name w:val="报告正文 Char"/>
    <w:link w:val="108"/>
    <w:qFormat/>
    <w:uiPriority w:val="0"/>
    <w:rPr>
      <w:rFonts w:ascii="宋体" w:hAnsi="宋体" w:eastAsia="宋体"/>
      <w:sz w:val="24"/>
    </w:rPr>
  </w:style>
  <w:style w:type="paragraph" w:customStyle="1" w:styleId="108">
    <w:name w:val="报告正文"/>
    <w:basedOn w:val="1"/>
    <w:link w:val="107"/>
    <w:qFormat/>
    <w:uiPriority w:val="0"/>
    <w:pPr>
      <w:spacing w:line="360" w:lineRule="auto"/>
      <w:ind w:firstLine="200" w:firstLineChars="200"/>
    </w:pPr>
    <w:rPr>
      <w:rFonts w:ascii="宋体" w:hAnsi="宋体" w:cs="宋体"/>
      <w:sz w:val="24"/>
      <w:szCs w:val="22"/>
    </w:rPr>
  </w:style>
  <w:style w:type="paragraph" w:customStyle="1" w:styleId="109">
    <w:name w:val="列出段落3"/>
    <w:basedOn w:val="1"/>
    <w:qFormat/>
    <w:uiPriority w:val="34"/>
    <w:pPr>
      <w:ind w:firstLine="420" w:firstLineChars="200"/>
    </w:pPr>
    <w:rPr>
      <w:rFonts w:eastAsia="等线"/>
      <w:szCs w:val="21"/>
    </w:rPr>
  </w:style>
  <w:style w:type="character" w:customStyle="1" w:styleId="110">
    <w:name w:val="段 Char"/>
    <w:link w:val="111"/>
    <w:qFormat/>
    <w:uiPriority w:val="99"/>
    <w:rPr>
      <w:rFonts w:ascii="宋体" w:hAnsi="Times New Roman" w:eastAsia="宋体" w:cs="宋体"/>
      <w:szCs w:val="21"/>
    </w:rPr>
  </w:style>
  <w:style w:type="paragraph" w:customStyle="1" w:styleId="111">
    <w:name w:val="段"/>
    <w:link w:val="110"/>
    <w:qFormat/>
    <w:uiPriority w:val="99"/>
    <w:pPr>
      <w:autoSpaceDE w:val="0"/>
      <w:autoSpaceDN w:val="0"/>
      <w:ind w:firstLine="200" w:firstLineChars="200"/>
      <w:jc w:val="both"/>
    </w:pPr>
    <w:rPr>
      <w:rFonts w:ascii="宋体" w:hAnsi="Times New Roman" w:eastAsia="宋体" w:cs="宋体"/>
      <w:kern w:val="2"/>
      <w:sz w:val="21"/>
      <w:szCs w:val="21"/>
      <w:lang w:val="en-US" w:eastAsia="zh-CN" w:bidi="ar-SA"/>
    </w:rPr>
  </w:style>
  <w:style w:type="character" w:customStyle="1" w:styleId="112">
    <w:name w:val="样式1正文（首行缩进两字） Char Char"/>
    <w:link w:val="113"/>
    <w:qFormat/>
    <w:uiPriority w:val="0"/>
    <w:rPr>
      <w:rFonts w:ascii="Times New Roman" w:hAnsi="Times New Roman" w:cs="宋体"/>
      <w:szCs w:val="21"/>
    </w:rPr>
  </w:style>
  <w:style w:type="paragraph" w:customStyle="1" w:styleId="113">
    <w:name w:val="样式1正文（首行缩进两字） Char"/>
    <w:basedOn w:val="1"/>
    <w:next w:val="1"/>
    <w:link w:val="112"/>
    <w:qFormat/>
    <w:uiPriority w:val="0"/>
    <w:pPr>
      <w:spacing w:line="276" w:lineRule="auto"/>
      <w:ind w:firstLine="420" w:firstLineChars="200"/>
      <w:jc w:val="left"/>
    </w:pPr>
    <w:rPr>
      <w:rFonts w:eastAsia="等线" w:cs="宋体"/>
      <w:szCs w:val="21"/>
    </w:rPr>
  </w:style>
  <w:style w:type="character" w:customStyle="1" w:styleId="114">
    <w:name w:val="样式2 Char"/>
    <w:link w:val="115"/>
    <w:qFormat/>
    <w:uiPriority w:val="0"/>
    <w:rPr>
      <w:rFonts w:ascii="EU-F1" w:eastAsia="黑体"/>
    </w:rPr>
  </w:style>
  <w:style w:type="paragraph" w:customStyle="1" w:styleId="115">
    <w:name w:val="样式2"/>
    <w:basedOn w:val="1"/>
    <w:link w:val="114"/>
    <w:qFormat/>
    <w:uiPriority w:val="0"/>
    <w:pPr>
      <w:topLinePunct/>
      <w:adjustRightInd w:val="0"/>
      <w:spacing w:line="312" w:lineRule="exact"/>
    </w:pPr>
    <w:rPr>
      <w:rFonts w:ascii="EU-F1" w:hAnsi="等线" w:eastAsia="黑体" w:cs="宋体"/>
      <w:szCs w:val="22"/>
    </w:rPr>
  </w:style>
  <w:style w:type="character" w:customStyle="1" w:styleId="116">
    <w:name w:val="列出段落 字符"/>
    <w:qFormat/>
    <w:uiPriority w:val="34"/>
    <w:rPr>
      <w:rFonts w:ascii="Times New Roman" w:hAnsi="Times New Roman" w:cs="Times New Roman"/>
      <w:szCs w:val="21"/>
    </w:rPr>
  </w:style>
  <w:style w:type="character" w:customStyle="1" w:styleId="117">
    <w:name w:val="段落 Char3"/>
    <w:link w:val="118"/>
    <w:qFormat/>
    <w:uiPriority w:val="0"/>
    <w:rPr>
      <w:rFonts w:ascii="Times New Roman" w:hAnsi="Times New Roman" w:cs="Times New Roman"/>
      <w:szCs w:val="24"/>
    </w:rPr>
  </w:style>
  <w:style w:type="paragraph" w:customStyle="1" w:styleId="118">
    <w:name w:val="段落"/>
    <w:basedOn w:val="1"/>
    <w:link w:val="117"/>
    <w:qFormat/>
    <w:uiPriority w:val="0"/>
    <w:pPr>
      <w:ind w:firstLine="560" w:firstLineChars="200"/>
    </w:pPr>
    <w:rPr>
      <w:rFonts w:eastAsia="等线"/>
    </w:rPr>
  </w:style>
  <w:style w:type="character" w:customStyle="1" w:styleId="119">
    <w:name w:val="样式 正文首行缩进 + 段前: 0.5 行 段后: 0.5 行 Char"/>
    <w:link w:val="120"/>
    <w:qFormat/>
    <w:uiPriority w:val="0"/>
    <w:rPr>
      <w:rFonts w:ascii="Times New Roman" w:hAnsi="Times New Roman" w:cs="Times New Roman"/>
      <w:sz w:val="24"/>
    </w:rPr>
  </w:style>
  <w:style w:type="paragraph" w:customStyle="1" w:styleId="120">
    <w:name w:val="样式 正文首行缩进 + 段前: 0.5 行 段后: 0.5 行"/>
    <w:basedOn w:val="40"/>
    <w:link w:val="119"/>
    <w:qFormat/>
    <w:uiPriority w:val="0"/>
    <w:pPr>
      <w:spacing w:beforeLines="50" w:afterLines="50" w:line="480" w:lineRule="exact"/>
      <w:ind w:firstLine="0" w:firstLineChars="0"/>
    </w:pPr>
    <w:rPr>
      <w:rFonts w:eastAsia="等线"/>
      <w:sz w:val="24"/>
      <w:szCs w:val="22"/>
    </w:rPr>
  </w:style>
  <w:style w:type="character" w:customStyle="1" w:styleId="121">
    <w:name w:val="font9 Char Char"/>
    <w:link w:val="122"/>
    <w:qFormat/>
    <w:uiPriority w:val="99"/>
    <w:rPr>
      <w:rFonts w:ascii="Arial Unicode MS" w:hAnsi="Arial Unicode MS" w:eastAsia="Times New Roman" w:cs="Arial Unicode MS"/>
      <w:sz w:val="28"/>
      <w:szCs w:val="28"/>
    </w:rPr>
  </w:style>
  <w:style w:type="paragraph" w:customStyle="1" w:styleId="122">
    <w:name w:val="font9"/>
    <w:basedOn w:val="1"/>
    <w:link w:val="121"/>
    <w:qFormat/>
    <w:uiPriority w:val="99"/>
    <w:pPr>
      <w:widowControl/>
      <w:spacing w:before="100" w:beforeAutospacing="1" w:after="100" w:afterAutospacing="1"/>
      <w:jc w:val="left"/>
    </w:pPr>
    <w:rPr>
      <w:rFonts w:ascii="Arial Unicode MS" w:hAnsi="Arial Unicode MS" w:eastAsia="Times New Roman" w:cs="Arial Unicode MS"/>
      <w:sz w:val="28"/>
      <w:szCs w:val="28"/>
    </w:rPr>
  </w:style>
  <w:style w:type="character" w:customStyle="1" w:styleId="123">
    <w:name w:val="MTDisplayEquation Char Char"/>
    <w:link w:val="124"/>
    <w:qFormat/>
    <w:uiPriority w:val="0"/>
    <w:rPr>
      <w:rFonts w:ascii="Times New Roman" w:hAnsi="Times New Roman" w:cs="Times New Roman"/>
      <w:bCs/>
      <w:color w:val="000000"/>
      <w:sz w:val="24"/>
      <w:szCs w:val="24"/>
    </w:rPr>
  </w:style>
  <w:style w:type="paragraph" w:customStyle="1" w:styleId="124">
    <w:name w:val="MTDisplayEquation"/>
    <w:basedOn w:val="1"/>
    <w:next w:val="1"/>
    <w:link w:val="123"/>
    <w:qFormat/>
    <w:uiPriority w:val="0"/>
    <w:pPr>
      <w:tabs>
        <w:tab w:val="center" w:pos="4160"/>
        <w:tab w:val="right" w:pos="8300"/>
      </w:tabs>
      <w:spacing w:line="360" w:lineRule="auto"/>
      <w:ind w:firstLine="480" w:firstLineChars="200"/>
    </w:pPr>
    <w:rPr>
      <w:rFonts w:eastAsia="等线"/>
      <w:bCs/>
      <w:color w:val="000000"/>
      <w:sz w:val="24"/>
    </w:rPr>
  </w:style>
  <w:style w:type="character" w:customStyle="1" w:styleId="125">
    <w:name w:val="正文缩进 Char"/>
    <w:link w:val="126"/>
    <w:qFormat/>
    <w:uiPriority w:val="0"/>
    <w:rPr>
      <w:rFonts w:ascii="仿宋_GB2312" w:hAnsi="Tms Rmn" w:eastAsia="仿宋_GB2312"/>
      <w:sz w:val="28"/>
    </w:rPr>
  </w:style>
  <w:style w:type="paragraph" w:customStyle="1" w:styleId="126">
    <w:name w:val="正文缩进2"/>
    <w:basedOn w:val="1"/>
    <w:link w:val="125"/>
    <w:qFormat/>
    <w:uiPriority w:val="0"/>
    <w:pPr>
      <w:autoSpaceDE w:val="0"/>
      <w:autoSpaceDN w:val="0"/>
      <w:adjustRightInd w:val="0"/>
      <w:snapToGrid w:val="0"/>
      <w:spacing w:line="360" w:lineRule="auto"/>
      <w:ind w:firstLine="420"/>
      <w:jc w:val="left"/>
    </w:pPr>
    <w:rPr>
      <w:rFonts w:ascii="仿宋_GB2312" w:hAnsi="Tms Rmn" w:eastAsia="仿宋_GB2312" w:cs="宋体"/>
      <w:sz w:val="28"/>
      <w:szCs w:val="22"/>
    </w:rPr>
  </w:style>
  <w:style w:type="character" w:customStyle="1" w:styleId="127">
    <w:name w:val="p0 Char"/>
    <w:link w:val="128"/>
    <w:qFormat/>
    <w:uiPriority w:val="0"/>
    <w:rPr>
      <w:szCs w:val="21"/>
    </w:rPr>
  </w:style>
  <w:style w:type="paragraph" w:customStyle="1" w:styleId="128">
    <w:name w:val="p0"/>
    <w:basedOn w:val="1"/>
    <w:link w:val="127"/>
    <w:qFormat/>
    <w:uiPriority w:val="0"/>
    <w:pPr>
      <w:widowControl/>
    </w:pPr>
    <w:rPr>
      <w:rFonts w:ascii="等线" w:hAnsi="等线" w:eastAsia="等线" w:cs="宋体"/>
      <w:szCs w:val="21"/>
    </w:rPr>
  </w:style>
  <w:style w:type="paragraph" w:customStyle="1" w:styleId="129">
    <w:name w:val="二级条标题"/>
    <w:basedOn w:val="1"/>
    <w:next w:val="111"/>
    <w:qFormat/>
    <w:uiPriority w:val="99"/>
    <w:pPr>
      <w:widowControl/>
      <w:numPr>
        <w:ilvl w:val="2"/>
        <w:numId w:val="2"/>
      </w:numPr>
      <w:spacing w:before="50" w:after="50"/>
      <w:jc w:val="left"/>
      <w:outlineLvl w:val="3"/>
    </w:pPr>
    <w:rPr>
      <w:rFonts w:ascii="黑体" w:hAnsi="Calibri" w:eastAsia="黑体"/>
      <w:kern w:val="0"/>
      <w:szCs w:val="21"/>
    </w:rPr>
  </w:style>
  <w:style w:type="paragraph" w:customStyle="1" w:styleId="130">
    <w:name w:val="Char Char Char Char Char Char"/>
    <w:basedOn w:val="1"/>
    <w:qFormat/>
    <w:uiPriority w:val="99"/>
    <w:pPr>
      <w:widowControl/>
      <w:spacing w:after="160" w:line="240" w:lineRule="exact"/>
      <w:jc w:val="center"/>
    </w:pPr>
  </w:style>
  <w:style w:type="paragraph" w:customStyle="1" w:styleId="131">
    <w:name w:val="标题 4 + 宋体 五号"/>
    <w:basedOn w:val="8"/>
    <w:qFormat/>
    <w:uiPriority w:val="99"/>
    <w:pPr>
      <w:tabs>
        <w:tab w:val="left" w:pos="0"/>
      </w:tabs>
      <w:spacing w:before="280" w:after="290" w:line="376" w:lineRule="auto"/>
    </w:pPr>
    <w:rPr>
      <w:rFonts w:ascii="宋体" w:hAnsi="宋体" w:eastAsia="宋体" w:cs="Times New Roman"/>
      <w:color w:val="000000"/>
      <w:kern w:val="0"/>
      <w:sz w:val="21"/>
    </w:rPr>
  </w:style>
  <w:style w:type="paragraph" w:customStyle="1" w:styleId="132">
    <w:name w:val="数字编号列项（二级）"/>
    <w:qFormat/>
    <w:uiPriority w:val="99"/>
    <w:pPr>
      <w:tabs>
        <w:tab w:val="left" w:pos="1260"/>
      </w:tabs>
      <w:spacing w:after="200" w:line="276" w:lineRule="auto"/>
      <w:ind w:left="1468" w:hanging="825"/>
      <w:jc w:val="both"/>
    </w:pPr>
    <w:rPr>
      <w:rFonts w:ascii="宋体" w:hAnsi="Calibri" w:eastAsia="宋体" w:cs="Times New Roman"/>
      <w:sz w:val="21"/>
      <w:szCs w:val="22"/>
      <w:lang w:val="en-US" w:eastAsia="zh-CN" w:bidi="ar-SA"/>
    </w:rPr>
  </w:style>
  <w:style w:type="paragraph" w:customStyle="1" w:styleId="133">
    <w:name w:val="样式 段 + (符号) 宋体 黑色 段前: 1 行 段后: 1 行 首行缩进:  0 字符"/>
    <w:basedOn w:val="1"/>
    <w:qFormat/>
    <w:uiPriority w:val="99"/>
    <w:pPr>
      <w:widowControl/>
      <w:tabs>
        <w:tab w:val="center" w:pos="4201"/>
        <w:tab w:val="right" w:leader="dot" w:pos="9298"/>
      </w:tabs>
      <w:autoSpaceDE w:val="0"/>
      <w:autoSpaceDN w:val="0"/>
      <w:spacing w:beforeLines="50" w:line="360" w:lineRule="auto"/>
      <w:ind w:firstLine="200" w:firstLineChars="200"/>
    </w:pPr>
    <w:rPr>
      <w:rFonts w:ascii="宋体" w:hAnsi="宋体"/>
      <w:color w:val="000000"/>
      <w:kern w:val="0"/>
      <w:szCs w:val="20"/>
    </w:rPr>
  </w:style>
  <w:style w:type="paragraph" w:customStyle="1" w:styleId="134">
    <w:name w:val="样式4"/>
    <w:basedOn w:val="24"/>
    <w:qFormat/>
    <w:uiPriority w:val="99"/>
    <w:pPr>
      <w:ind w:left="840" w:hanging="420"/>
    </w:pPr>
    <w:rPr>
      <w:rFonts w:ascii="Times New Roman" w:hAnsi="Times New Roman"/>
    </w:rPr>
  </w:style>
  <w:style w:type="paragraph" w:customStyle="1" w:styleId="135">
    <w:name w:val="xl110"/>
    <w:basedOn w:val="1"/>
    <w:qFormat/>
    <w:uiPriority w:val="99"/>
    <w:pPr>
      <w:widowControl/>
      <w:pBdr>
        <w:top w:val="single" w:color="auto" w:sz="8" w:space="0"/>
      </w:pBdr>
      <w:spacing w:before="100" w:beforeAutospacing="1" w:after="100" w:afterAutospacing="1"/>
      <w:jc w:val="center"/>
    </w:pPr>
    <w:rPr>
      <w:color w:val="000000"/>
      <w:kern w:val="0"/>
      <w:sz w:val="18"/>
      <w:szCs w:val="18"/>
    </w:rPr>
  </w:style>
  <w:style w:type="paragraph" w:customStyle="1" w:styleId="136">
    <w:name w:val="xl109"/>
    <w:basedOn w:val="1"/>
    <w:qFormat/>
    <w:uiPriority w:val="99"/>
    <w:pPr>
      <w:widowControl/>
      <w:spacing w:before="100" w:beforeAutospacing="1" w:after="100" w:afterAutospacing="1"/>
      <w:jc w:val="center"/>
    </w:pPr>
    <w:rPr>
      <w:rFonts w:ascii="宋体" w:hAnsi="宋体" w:cs="宋体"/>
      <w:color w:val="000000"/>
      <w:kern w:val="0"/>
      <w:sz w:val="18"/>
      <w:szCs w:val="18"/>
    </w:rPr>
  </w:style>
  <w:style w:type="paragraph" w:customStyle="1" w:styleId="137">
    <w:name w:val="xl108"/>
    <w:basedOn w:val="1"/>
    <w:qFormat/>
    <w:uiPriority w:val="99"/>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38">
    <w:name w:val="xl105"/>
    <w:basedOn w:val="1"/>
    <w:qFormat/>
    <w:uiPriority w:val="99"/>
    <w:pPr>
      <w:widowControl/>
      <w:pBdr>
        <w:top w:val="single" w:color="auto" w:sz="4" w:space="0"/>
        <w:left w:val="single" w:color="auto" w:sz="8" w:space="0"/>
        <w:bottom w:val="single" w:color="auto" w:sz="4" w:space="0"/>
        <w:right w:val="single" w:color="auto" w:sz="8" w:space="0"/>
      </w:pBdr>
      <w:spacing w:before="100" w:beforeAutospacing="1" w:after="100" w:afterAutospacing="1"/>
      <w:jc w:val="center"/>
    </w:pPr>
    <w:rPr>
      <w:color w:val="000000"/>
      <w:kern w:val="0"/>
      <w:sz w:val="18"/>
      <w:szCs w:val="18"/>
    </w:rPr>
  </w:style>
  <w:style w:type="paragraph" w:customStyle="1" w:styleId="139">
    <w:name w:val="xl104"/>
    <w:basedOn w:val="1"/>
    <w:qFormat/>
    <w:uiPriority w:val="99"/>
    <w:pPr>
      <w:widowControl/>
      <w:pBdr>
        <w:top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40">
    <w:name w:val="xl103"/>
    <w:basedOn w:val="1"/>
    <w:qFormat/>
    <w:uiPriority w:val="99"/>
    <w:pPr>
      <w:widowControl/>
      <w:pBdr>
        <w:top w:val="single" w:color="auto" w:sz="4"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41">
    <w:name w:val="xl102"/>
    <w:basedOn w:val="1"/>
    <w:qFormat/>
    <w:uiPriority w:val="99"/>
    <w:pPr>
      <w:widowControl/>
      <w:pBdr>
        <w:top w:val="single" w:color="auto" w:sz="4" w:space="0"/>
        <w:left w:val="single" w:color="auto" w:sz="8" w:space="0"/>
        <w:bottom w:val="single" w:color="auto" w:sz="4"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42">
    <w:name w:val="xl101"/>
    <w:basedOn w:val="1"/>
    <w:qFormat/>
    <w:uiPriority w:val="99"/>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43">
    <w:name w:val="xl96"/>
    <w:basedOn w:val="1"/>
    <w:qFormat/>
    <w:uiPriority w:val="0"/>
    <w:pPr>
      <w:widowControl/>
      <w:pBdr>
        <w:top w:val="single" w:color="auto" w:sz="4" w:space="0"/>
        <w:left w:val="single" w:color="auto" w:sz="8" w:space="0"/>
        <w:bottom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44">
    <w:name w:val="xl94"/>
    <w:basedOn w:val="1"/>
    <w:qFormat/>
    <w:uiPriority w:val="0"/>
    <w:pPr>
      <w:widowControl/>
      <w:pBdr>
        <w:top w:val="single" w:color="auto" w:sz="8" w:space="0"/>
        <w:lef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45">
    <w:name w:val="xl93"/>
    <w:basedOn w:val="1"/>
    <w:qFormat/>
    <w:uiPriority w:val="0"/>
    <w:pPr>
      <w:widowControl/>
      <w:pBdr>
        <w:left w:val="single" w:color="auto" w:sz="8" w:space="0"/>
        <w:bottom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46">
    <w:name w:val="xl91"/>
    <w:basedOn w:val="1"/>
    <w:qFormat/>
    <w:uiPriority w:val="0"/>
    <w:pPr>
      <w:widowControl/>
      <w:pBdr>
        <w:top w:val="single" w:color="auto" w:sz="8" w:space="0"/>
        <w:left w:val="single" w:color="auto" w:sz="8" w:space="0"/>
        <w:bottom w:val="single" w:color="auto" w:sz="8" w:space="0"/>
        <w:right w:val="single" w:color="auto" w:sz="8" w:space="0"/>
      </w:pBdr>
      <w:shd w:val="clear" w:color="auto" w:fill="FFFF99"/>
      <w:spacing w:before="100" w:beforeAutospacing="1" w:after="100" w:afterAutospacing="1"/>
      <w:jc w:val="center"/>
    </w:pPr>
    <w:rPr>
      <w:rFonts w:ascii="华文细黑" w:hAnsi="华文细黑" w:eastAsia="华文细黑" w:cs="宋体"/>
      <w:b/>
      <w:bCs/>
      <w:color w:val="000000"/>
      <w:kern w:val="0"/>
      <w:sz w:val="18"/>
      <w:szCs w:val="18"/>
    </w:rPr>
  </w:style>
  <w:style w:type="paragraph" w:customStyle="1" w:styleId="147">
    <w:name w:val="xl90"/>
    <w:basedOn w:val="1"/>
    <w:qFormat/>
    <w:uiPriority w:val="0"/>
    <w:pPr>
      <w:widowControl/>
      <w:pBdr>
        <w:bottom w:val="single" w:color="auto" w:sz="8" w:space="0"/>
        <w:right w:val="single" w:color="auto" w:sz="8" w:space="0"/>
      </w:pBdr>
      <w:shd w:val="clear" w:color="auto" w:fill="FFCC99"/>
      <w:spacing w:before="100" w:beforeAutospacing="1" w:after="100" w:afterAutospacing="1"/>
      <w:jc w:val="center"/>
    </w:pPr>
    <w:rPr>
      <w:rFonts w:ascii="华文细黑" w:hAnsi="华文细黑" w:eastAsia="华文细黑" w:cs="宋体"/>
      <w:b/>
      <w:bCs/>
      <w:color w:val="000000"/>
      <w:kern w:val="0"/>
      <w:sz w:val="18"/>
      <w:szCs w:val="18"/>
    </w:rPr>
  </w:style>
  <w:style w:type="paragraph" w:customStyle="1" w:styleId="148">
    <w:name w:val="xl87"/>
    <w:basedOn w:val="1"/>
    <w:qFormat/>
    <w:uiPriority w:val="0"/>
    <w:pPr>
      <w:widowControl/>
      <w:pBdr>
        <w:left w:val="single" w:color="auto" w:sz="8" w:space="0"/>
        <w:bottom w:val="single" w:color="auto" w:sz="8" w:space="0"/>
        <w:right w:val="single" w:color="auto" w:sz="8"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49">
    <w:name w:val="xl8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50">
    <w:name w:val="xl8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51">
    <w:name w:val="xl8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52">
    <w:name w:val="xl79"/>
    <w:basedOn w:val="1"/>
    <w:qFormat/>
    <w:uiPriority w:val="0"/>
    <w:pPr>
      <w:widowControl/>
      <w:pBdr>
        <w:left w:val="single" w:color="auto" w:sz="8" w:space="0"/>
        <w:bottom w:val="single" w:color="auto" w:sz="8" w:space="0"/>
        <w:right w:val="single" w:color="auto" w:sz="8" w:space="0"/>
      </w:pBdr>
      <w:shd w:val="clear" w:color="auto" w:fill="FFFFFF"/>
      <w:spacing w:before="100" w:beforeAutospacing="1" w:after="100" w:afterAutospacing="1"/>
      <w:jc w:val="center"/>
    </w:pPr>
    <w:rPr>
      <w:color w:val="000000"/>
      <w:kern w:val="0"/>
      <w:sz w:val="18"/>
      <w:szCs w:val="18"/>
    </w:rPr>
  </w:style>
  <w:style w:type="paragraph" w:customStyle="1" w:styleId="153">
    <w:name w:val="xl100"/>
    <w:basedOn w:val="1"/>
    <w:qFormat/>
    <w:uiPriority w:val="0"/>
    <w:pPr>
      <w:widowControl/>
      <w:pBdr>
        <w:top w:val="single" w:color="auto" w:sz="4" w:space="0"/>
        <w:lef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54">
    <w:name w:val="xl85"/>
    <w:basedOn w:val="1"/>
    <w:qFormat/>
    <w:uiPriority w:val="0"/>
    <w:pPr>
      <w:widowControl/>
      <w:pBdr>
        <w:top w:val="single" w:color="auto" w:sz="8" w:space="0"/>
        <w:left w:val="single" w:color="auto" w:sz="8" w:space="0"/>
        <w:right w:val="single" w:color="auto" w:sz="8"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55">
    <w:name w:val="xl78"/>
    <w:basedOn w:val="1"/>
    <w:qFormat/>
    <w:uiPriority w:val="0"/>
    <w:pPr>
      <w:widowControl/>
      <w:pBdr>
        <w:bottom w:val="single" w:color="auto" w:sz="8" w:space="0"/>
        <w:right w:val="single" w:color="auto" w:sz="8" w:space="0"/>
      </w:pBdr>
      <w:shd w:val="clear" w:color="auto" w:fill="FFCC99"/>
      <w:spacing w:before="100" w:beforeAutospacing="1" w:after="100" w:afterAutospacing="1"/>
      <w:jc w:val="center"/>
    </w:pPr>
    <w:rPr>
      <w:rFonts w:ascii="宋体" w:hAnsi="宋体" w:cs="宋体"/>
      <w:color w:val="000000"/>
      <w:kern w:val="0"/>
      <w:sz w:val="18"/>
      <w:szCs w:val="18"/>
    </w:rPr>
  </w:style>
  <w:style w:type="paragraph" w:customStyle="1" w:styleId="156">
    <w:name w:val="xl76"/>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pPr>
    <w:rPr>
      <w:color w:val="000000"/>
      <w:kern w:val="0"/>
      <w:sz w:val="18"/>
      <w:szCs w:val="18"/>
    </w:rPr>
  </w:style>
  <w:style w:type="paragraph" w:customStyle="1" w:styleId="157">
    <w:name w:val="xl74"/>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58">
    <w:name w:val="xl68"/>
    <w:basedOn w:val="1"/>
    <w:qFormat/>
    <w:uiPriority w:val="0"/>
    <w:pPr>
      <w:widowControl/>
      <w:pBdr>
        <w:left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59">
    <w:name w:val="样式 标题 2 + (中文) 华文细黑 加粗"/>
    <w:basedOn w:val="6"/>
    <w:qFormat/>
    <w:uiPriority w:val="99"/>
    <w:pPr>
      <w:numPr>
        <w:ilvl w:val="0"/>
        <w:numId w:val="3"/>
      </w:numPr>
      <w:adjustRightInd w:val="0"/>
      <w:spacing w:before="0" w:after="0" w:line="360" w:lineRule="auto"/>
    </w:pPr>
    <w:rPr>
      <w:rFonts w:ascii="Times New Roman" w:hAnsi="Times New Roman" w:eastAsia="华文细黑" w:cs="Times New Roman"/>
      <w:kern w:val="0"/>
      <w:sz w:val="30"/>
      <w:szCs w:val="30"/>
    </w:rPr>
  </w:style>
  <w:style w:type="paragraph" w:customStyle="1" w:styleId="160">
    <w:name w:val="xl66"/>
    <w:basedOn w:val="1"/>
    <w:qFormat/>
    <w:uiPriority w:val="0"/>
    <w:pPr>
      <w:widowControl/>
      <w:pBdr>
        <w:left w:val="single" w:color="auto" w:sz="8" w:space="0"/>
        <w:bottom w:val="single" w:color="auto" w:sz="8" w:space="0"/>
        <w:right w:val="single" w:color="auto" w:sz="8" w:space="0"/>
      </w:pBdr>
      <w:shd w:val="clear" w:color="auto" w:fill="FFCC99"/>
      <w:spacing w:before="100" w:beforeAutospacing="1" w:after="100" w:afterAutospacing="1"/>
    </w:pPr>
    <w:rPr>
      <w:rFonts w:ascii="华文细黑" w:hAnsi="华文细黑" w:eastAsia="华文细黑" w:cs="宋体"/>
      <w:color w:val="000000"/>
      <w:kern w:val="0"/>
      <w:sz w:val="18"/>
      <w:szCs w:val="18"/>
    </w:rPr>
  </w:style>
  <w:style w:type="paragraph" w:customStyle="1" w:styleId="161">
    <w:name w:val="xl107"/>
    <w:basedOn w:val="1"/>
    <w:qFormat/>
    <w:uiPriority w:val="99"/>
    <w:pPr>
      <w:widowControl/>
      <w:pBdr>
        <w:left w:val="single" w:color="auto" w:sz="8" w:space="0"/>
        <w:bottom w:val="single" w:color="auto" w:sz="4" w:space="0"/>
        <w:right w:val="single" w:color="auto" w:sz="8" w:space="0"/>
      </w:pBdr>
      <w:spacing w:before="100" w:beforeAutospacing="1" w:after="100" w:afterAutospacing="1"/>
      <w:jc w:val="center"/>
    </w:pPr>
    <w:rPr>
      <w:color w:val="000000"/>
      <w:kern w:val="0"/>
      <w:sz w:val="18"/>
      <w:szCs w:val="18"/>
    </w:rPr>
  </w:style>
  <w:style w:type="paragraph" w:customStyle="1" w:styleId="162">
    <w:name w:val="xl92"/>
    <w:basedOn w:val="1"/>
    <w:qFormat/>
    <w:uiPriority w:val="0"/>
    <w:pPr>
      <w:widowControl/>
      <w:pBdr>
        <w:top w:val="single" w:color="auto" w:sz="8" w:space="0"/>
        <w:bottom w:val="single" w:color="auto" w:sz="8" w:space="0"/>
        <w:right w:val="single" w:color="auto" w:sz="8" w:space="0"/>
      </w:pBdr>
      <w:shd w:val="clear" w:color="auto" w:fill="FFFF99"/>
      <w:spacing w:before="100" w:beforeAutospacing="1" w:after="100" w:afterAutospacing="1"/>
      <w:jc w:val="center"/>
    </w:pPr>
    <w:rPr>
      <w:rFonts w:ascii="华文细黑" w:hAnsi="华文细黑" w:eastAsia="华文细黑" w:cs="宋体"/>
      <w:b/>
      <w:bCs/>
      <w:color w:val="000000"/>
      <w:kern w:val="0"/>
      <w:sz w:val="18"/>
      <w:szCs w:val="18"/>
    </w:rPr>
  </w:style>
  <w:style w:type="paragraph" w:customStyle="1" w:styleId="163">
    <w:name w:val="字母编号列项（一级）"/>
    <w:qFormat/>
    <w:uiPriority w:val="99"/>
    <w:pPr>
      <w:spacing w:after="200" w:line="276" w:lineRule="auto"/>
      <w:jc w:val="both"/>
    </w:pPr>
    <w:rPr>
      <w:rFonts w:ascii="宋体" w:hAnsi="Calibri" w:eastAsia="宋体" w:cs="Calibri"/>
      <w:sz w:val="21"/>
      <w:szCs w:val="22"/>
      <w:lang w:val="en-US" w:eastAsia="zh-CN" w:bidi="ar-SA"/>
    </w:rPr>
  </w:style>
  <w:style w:type="paragraph" w:customStyle="1" w:styleId="164">
    <w:name w:val="修订11"/>
    <w:qFormat/>
    <w:uiPriority w:val="99"/>
    <w:rPr>
      <w:rFonts w:ascii="Times New Roman" w:hAnsi="Times New Roman" w:eastAsia="宋体" w:cs="Calibri"/>
      <w:kern w:val="2"/>
      <w:sz w:val="21"/>
      <w:szCs w:val="24"/>
      <w:lang w:val="en-US" w:eastAsia="zh-CN" w:bidi="ar-SA"/>
    </w:rPr>
  </w:style>
  <w:style w:type="paragraph" w:customStyle="1" w:styleId="165">
    <w:name w:val="列出段落2"/>
    <w:basedOn w:val="1"/>
    <w:qFormat/>
    <w:uiPriority w:val="99"/>
    <w:pPr>
      <w:ind w:firstLine="420" w:firstLineChars="200"/>
    </w:pPr>
  </w:style>
  <w:style w:type="paragraph" w:customStyle="1" w:styleId="166">
    <w:name w:val="正文缩进1"/>
    <w:basedOn w:val="1"/>
    <w:qFormat/>
    <w:uiPriority w:val="99"/>
    <w:pPr>
      <w:ind w:firstLine="420" w:firstLineChars="200"/>
    </w:pPr>
    <w:rPr>
      <w:szCs w:val="20"/>
    </w:rPr>
  </w:style>
  <w:style w:type="paragraph" w:customStyle="1" w:styleId="167">
    <w:name w:val="Char"/>
    <w:basedOn w:val="1"/>
    <w:qFormat/>
    <w:uiPriority w:val="99"/>
    <w:pPr>
      <w:adjustRightInd w:val="0"/>
      <w:snapToGrid w:val="0"/>
      <w:spacing w:line="360" w:lineRule="auto"/>
      <w:ind w:firstLine="560" w:firstLineChars="200"/>
      <w:jc w:val="left"/>
    </w:pPr>
    <w:rPr>
      <w:color w:val="000000"/>
      <w:kern w:val="0"/>
      <w:sz w:val="28"/>
      <w:szCs w:val="20"/>
    </w:rPr>
  </w:style>
  <w:style w:type="paragraph" w:customStyle="1" w:styleId="168">
    <w:name w:val="xl88"/>
    <w:basedOn w:val="1"/>
    <w:qFormat/>
    <w:uiPriority w:val="0"/>
    <w:pPr>
      <w:widowControl/>
      <w:pBdr>
        <w:top w:val="single" w:color="auto" w:sz="8" w:space="0"/>
        <w:left w:val="single" w:color="auto" w:sz="8" w:space="0"/>
        <w:right w:val="single" w:color="auto" w:sz="8" w:space="0"/>
      </w:pBdr>
      <w:shd w:val="clear" w:color="auto" w:fill="FFFFFF"/>
      <w:spacing w:before="100" w:beforeAutospacing="1" w:after="100" w:afterAutospacing="1"/>
      <w:jc w:val="center"/>
    </w:pPr>
    <w:rPr>
      <w:color w:val="000000"/>
      <w:kern w:val="0"/>
      <w:sz w:val="18"/>
      <w:szCs w:val="18"/>
    </w:rPr>
  </w:style>
  <w:style w:type="paragraph" w:customStyle="1" w:styleId="169">
    <w:name w:val="xl67"/>
    <w:basedOn w:val="1"/>
    <w:qFormat/>
    <w:uiPriority w:val="0"/>
    <w:pPr>
      <w:widowControl/>
      <w:pBdr>
        <w:bottom w:val="single" w:color="auto" w:sz="8" w:space="0"/>
        <w:right w:val="single" w:color="auto" w:sz="8" w:space="0"/>
      </w:pBdr>
      <w:shd w:val="clear" w:color="auto" w:fill="FFCC99"/>
      <w:spacing w:before="100" w:beforeAutospacing="1" w:after="100" w:afterAutospacing="1"/>
      <w:ind w:firstLine="200" w:firstLineChars="200"/>
      <w:jc w:val="left"/>
    </w:pPr>
    <w:rPr>
      <w:rFonts w:ascii="华文细黑" w:hAnsi="华文细黑" w:eastAsia="华文细黑" w:cs="宋体"/>
      <w:color w:val="000000"/>
      <w:kern w:val="0"/>
      <w:sz w:val="18"/>
      <w:szCs w:val="18"/>
    </w:rPr>
  </w:style>
  <w:style w:type="paragraph" w:customStyle="1" w:styleId="170">
    <w:name w:val="xl83"/>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71">
    <w:name w:val="xl77"/>
    <w:basedOn w:val="1"/>
    <w:qFormat/>
    <w:uiPriority w:val="0"/>
    <w:pPr>
      <w:widowControl/>
      <w:pBdr>
        <w:left w:val="single" w:color="auto" w:sz="8" w:space="0"/>
        <w:bottom w:val="single" w:color="auto" w:sz="8" w:space="0"/>
        <w:right w:val="single" w:color="auto" w:sz="8" w:space="0"/>
      </w:pBdr>
      <w:shd w:val="clear" w:color="auto" w:fill="FFCC99"/>
      <w:spacing w:before="100" w:beforeAutospacing="1" w:after="100" w:afterAutospacing="1"/>
      <w:jc w:val="center"/>
    </w:pPr>
    <w:rPr>
      <w:rFonts w:ascii="宋体" w:hAnsi="宋体" w:cs="宋体"/>
      <w:color w:val="000000"/>
      <w:kern w:val="0"/>
      <w:sz w:val="18"/>
      <w:szCs w:val="18"/>
    </w:rPr>
  </w:style>
  <w:style w:type="paragraph" w:customStyle="1" w:styleId="172">
    <w:name w:val="xl69"/>
    <w:basedOn w:val="1"/>
    <w:qFormat/>
    <w:uiPriority w:val="0"/>
    <w:pPr>
      <w:widowControl/>
      <w:pBdr>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73">
    <w:name w:val="Char Char1 Char Char Char"/>
    <w:basedOn w:val="17"/>
    <w:qFormat/>
    <w:uiPriority w:val="99"/>
    <w:pPr>
      <w:jc w:val="center"/>
    </w:pPr>
    <w:rPr>
      <w:rFonts w:ascii="Tahoma" w:hAnsi="Tahoma" w:cs="Tahoma"/>
      <w:sz w:val="24"/>
      <w:szCs w:val="24"/>
    </w:rPr>
  </w:style>
  <w:style w:type="paragraph" w:customStyle="1" w:styleId="174">
    <w:name w:val="TOC 标题111"/>
    <w:basedOn w:val="5"/>
    <w:next w:val="1"/>
    <w:qFormat/>
    <w:uiPriority w:val="39"/>
    <w:pPr>
      <w:widowControl/>
      <w:tabs>
        <w:tab w:val="left" w:pos="0"/>
      </w:tabs>
      <w:spacing w:before="480" w:after="0" w:line="276" w:lineRule="auto"/>
      <w:jc w:val="left"/>
      <w:outlineLvl w:val="9"/>
    </w:pPr>
    <w:rPr>
      <w:rFonts w:ascii="Cambria" w:hAnsi="Cambria" w:cs="黑体"/>
      <w:color w:val="365F90"/>
      <w:kern w:val="0"/>
      <w:sz w:val="28"/>
      <w:szCs w:val="28"/>
    </w:rPr>
  </w:style>
  <w:style w:type="paragraph" w:customStyle="1" w:styleId="175">
    <w:name w:val="Char Char Char Char"/>
    <w:basedOn w:val="1"/>
    <w:qFormat/>
    <w:uiPriority w:val="0"/>
    <w:rPr>
      <w:rFonts w:ascii="Tahoma" w:hAnsi="Tahoma"/>
      <w:sz w:val="24"/>
      <w:szCs w:val="20"/>
    </w:rPr>
  </w:style>
  <w:style w:type="paragraph" w:customStyle="1" w:styleId="176">
    <w:name w:val="xl97"/>
    <w:basedOn w:val="1"/>
    <w:qFormat/>
    <w:uiPriority w:val="0"/>
    <w:pPr>
      <w:widowControl/>
      <w:pBdr>
        <w:top w:val="single" w:color="auto" w:sz="8" w:space="0"/>
        <w:left w:val="single" w:color="auto" w:sz="8" w:space="0"/>
        <w:bottom w:val="single" w:color="auto" w:sz="4"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77">
    <w:name w:val="font7"/>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178">
    <w:name w:val="xl70"/>
    <w:basedOn w:val="1"/>
    <w:qFormat/>
    <w:uiPriority w:val="0"/>
    <w:pPr>
      <w:widowControl/>
      <w:pBdr>
        <w:right w:val="single" w:color="auto" w:sz="8" w:space="0"/>
      </w:pBdr>
      <w:spacing w:before="100" w:beforeAutospacing="1" w:after="100" w:afterAutospacing="1"/>
      <w:jc w:val="center"/>
    </w:pPr>
    <w:rPr>
      <w:color w:val="000000"/>
      <w:kern w:val="0"/>
      <w:sz w:val="18"/>
      <w:szCs w:val="18"/>
    </w:rPr>
  </w:style>
  <w:style w:type="paragraph" w:customStyle="1" w:styleId="179">
    <w:name w:val="xl106"/>
    <w:basedOn w:val="1"/>
    <w:qFormat/>
    <w:uiPriority w:val="99"/>
    <w:pPr>
      <w:widowControl/>
      <w:pBdr>
        <w:top w:val="single" w:color="auto" w:sz="4" w:space="0"/>
        <w:left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80">
    <w:name w:val="修订1"/>
    <w:qFormat/>
    <w:uiPriority w:val="99"/>
    <w:rPr>
      <w:rFonts w:ascii="Calibri" w:hAnsi="Calibri" w:eastAsia="宋体" w:cs="Calibri"/>
      <w:kern w:val="2"/>
      <w:sz w:val="21"/>
      <w:szCs w:val="21"/>
      <w:lang w:val="en-US" w:eastAsia="zh-CN" w:bidi="ar-SA"/>
    </w:rPr>
  </w:style>
  <w:style w:type="paragraph" w:customStyle="1" w:styleId="181">
    <w:name w:val="p20"/>
    <w:basedOn w:val="1"/>
    <w:qFormat/>
    <w:uiPriority w:val="99"/>
    <w:pPr>
      <w:widowControl/>
      <w:spacing w:line="240" w:lineRule="atLeast"/>
    </w:pPr>
    <w:rPr>
      <w:kern w:val="0"/>
      <w:sz w:val="32"/>
      <w:szCs w:val="32"/>
    </w:rPr>
  </w:style>
  <w:style w:type="paragraph" w:customStyle="1" w:styleId="182">
    <w:name w:val="p16"/>
    <w:basedOn w:val="1"/>
    <w:qFormat/>
    <w:uiPriority w:val="99"/>
    <w:pPr>
      <w:widowControl/>
      <w:spacing w:before="100" w:after="100"/>
      <w:jc w:val="left"/>
    </w:pPr>
    <w:rPr>
      <w:rFonts w:ascii="宋体" w:hAnsi="宋体" w:cs="宋体"/>
      <w:kern w:val="0"/>
      <w:sz w:val="24"/>
    </w:rPr>
  </w:style>
  <w:style w:type="paragraph" w:customStyle="1" w:styleId="183">
    <w:name w:val="p15"/>
    <w:basedOn w:val="1"/>
    <w:qFormat/>
    <w:uiPriority w:val="99"/>
    <w:pPr>
      <w:widowControl/>
    </w:pPr>
    <w:rPr>
      <w:rFonts w:ascii="宋体" w:hAnsi="宋体" w:cs="宋体"/>
      <w:spacing w:val="20"/>
      <w:kern w:val="0"/>
      <w:sz w:val="28"/>
      <w:szCs w:val="28"/>
    </w:rPr>
  </w:style>
  <w:style w:type="paragraph" w:customStyle="1" w:styleId="184">
    <w:name w:val="xl89"/>
    <w:basedOn w:val="1"/>
    <w:qFormat/>
    <w:uiPriority w:val="0"/>
    <w:pPr>
      <w:widowControl/>
      <w:pBdr>
        <w:left w:val="single" w:color="auto" w:sz="8" w:space="0"/>
        <w:right w:val="single" w:color="auto" w:sz="8" w:space="0"/>
      </w:pBdr>
      <w:shd w:val="clear" w:color="auto" w:fill="FFFFFF"/>
      <w:spacing w:before="100" w:beforeAutospacing="1" w:after="100" w:afterAutospacing="1"/>
      <w:jc w:val="center"/>
    </w:pPr>
    <w:rPr>
      <w:color w:val="000000"/>
      <w:kern w:val="0"/>
      <w:sz w:val="18"/>
      <w:szCs w:val="18"/>
    </w:rPr>
  </w:style>
  <w:style w:type="paragraph" w:customStyle="1" w:styleId="185">
    <w:name w:val="xl86"/>
    <w:basedOn w:val="1"/>
    <w:qFormat/>
    <w:uiPriority w:val="0"/>
    <w:pPr>
      <w:widowControl/>
      <w:pBdr>
        <w:left w:val="single" w:color="auto" w:sz="8" w:space="0"/>
        <w:right w:val="single" w:color="auto" w:sz="8"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86">
    <w:name w:val="p18"/>
    <w:basedOn w:val="1"/>
    <w:qFormat/>
    <w:uiPriority w:val="99"/>
    <w:pPr>
      <w:widowControl/>
      <w:pBdr>
        <w:bottom w:val="single" w:color="000000" w:sz="6" w:space="1"/>
      </w:pBdr>
      <w:jc w:val="center"/>
    </w:pPr>
    <w:rPr>
      <w:rFonts w:ascii="Calibri" w:hAnsi="Calibri" w:cs="Calibri"/>
      <w:kern w:val="0"/>
      <w:sz w:val="18"/>
      <w:szCs w:val="18"/>
    </w:rPr>
  </w:style>
  <w:style w:type="paragraph" w:customStyle="1" w:styleId="187">
    <w:name w:val="xl7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188">
    <w:name w:val="列出段落11"/>
    <w:basedOn w:val="1"/>
    <w:qFormat/>
    <w:uiPriority w:val="34"/>
    <w:pPr>
      <w:ind w:firstLine="420" w:firstLineChars="200"/>
    </w:pPr>
  </w:style>
  <w:style w:type="paragraph" w:customStyle="1" w:styleId="189">
    <w:name w:val="p19"/>
    <w:basedOn w:val="1"/>
    <w:qFormat/>
    <w:uiPriority w:val="99"/>
    <w:pPr>
      <w:widowControl/>
      <w:spacing w:after="120"/>
      <w:ind w:firstLine="420"/>
    </w:pPr>
    <w:rPr>
      <w:kern w:val="0"/>
      <w:sz w:val="28"/>
      <w:szCs w:val="28"/>
    </w:rPr>
  </w:style>
  <w:style w:type="paragraph" w:customStyle="1" w:styleId="190">
    <w:name w:val="三级条标题"/>
    <w:basedOn w:val="129"/>
    <w:next w:val="111"/>
    <w:qFormat/>
    <w:uiPriority w:val="99"/>
    <w:pPr>
      <w:numPr>
        <w:ilvl w:val="0"/>
        <w:numId w:val="0"/>
      </w:numPr>
      <w:ind w:left="2080" w:hanging="1440"/>
      <w:outlineLvl w:val="4"/>
    </w:pPr>
  </w:style>
  <w:style w:type="paragraph" w:customStyle="1" w:styleId="191">
    <w:name w:val="xl95"/>
    <w:basedOn w:val="1"/>
    <w:qFormat/>
    <w:uiPriority w:val="0"/>
    <w:pPr>
      <w:widowControl/>
      <w:pBdr>
        <w:lef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92">
    <w:name w:val="p21"/>
    <w:basedOn w:val="1"/>
    <w:qFormat/>
    <w:uiPriority w:val="99"/>
    <w:pPr>
      <w:widowControl/>
      <w:ind w:firstLine="420"/>
    </w:pPr>
    <w:rPr>
      <w:rFonts w:ascii="宋体" w:hAnsi="宋体" w:cs="宋体"/>
      <w:kern w:val="0"/>
      <w:szCs w:val="21"/>
    </w:rPr>
  </w:style>
  <w:style w:type="paragraph" w:customStyle="1" w:styleId="193">
    <w:name w:val="带（1）的正文"/>
    <w:basedOn w:val="1"/>
    <w:qFormat/>
    <w:uiPriority w:val="99"/>
    <w:pPr>
      <w:widowControl/>
      <w:spacing w:line="360" w:lineRule="auto"/>
    </w:pPr>
    <w:rPr>
      <w:rFonts w:ascii="宋体" w:hAnsi="宋体"/>
      <w:kern w:val="0"/>
      <w:szCs w:val="21"/>
    </w:rPr>
  </w:style>
  <w:style w:type="paragraph" w:customStyle="1" w:styleId="194">
    <w:name w:val="xl9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 w:val="18"/>
      <w:szCs w:val="18"/>
    </w:rPr>
  </w:style>
  <w:style w:type="paragraph" w:customStyle="1" w:styleId="195">
    <w:name w:val="xl72"/>
    <w:basedOn w:val="1"/>
    <w:qFormat/>
    <w:uiPriority w:val="0"/>
    <w:pPr>
      <w:widowControl/>
      <w:pBdr>
        <w:right w:val="single" w:color="auto" w:sz="8"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196">
    <w:name w:val="_Style 16"/>
    <w:basedOn w:val="1"/>
    <w:qFormat/>
    <w:uiPriority w:val="99"/>
    <w:pPr>
      <w:spacing w:beforeLines="100"/>
      <w:ind w:firstLine="200" w:firstLineChars="200"/>
    </w:pPr>
    <w:rPr>
      <w:szCs w:val="21"/>
    </w:rPr>
  </w:style>
  <w:style w:type="paragraph" w:customStyle="1" w:styleId="197">
    <w:name w:val="正文1"/>
    <w:basedOn w:val="1"/>
    <w:qFormat/>
    <w:uiPriority w:val="99"/>
    <w:pPr>
      <w:widowControl/>
    </w:pPr>
    <w:rPr>
      <w:rFonts w:ascii="Calibri" w:hAnsi="Calibri" w:cs="Calibri"/>
      <w:szCs w:val="21"/>
    </w:rPr>
  </w:style>
  <w:style w:type="paragraph" w:customStyle="1" w:styleId="19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9">
    <w:name w:val="p17"/>
    <w:basedOn w:val="1"/>
    <w:qFormat/>
    <w:uiPriority w:val="99"/>
    <w:pPr>
      <w:widowControl/>
      <w:jc w:val="left"/>
    </w:pPr>
    <w:rPr>
      <w:rFonts w:ascii="Calibri" w:hAnsi="Calibri" w:cs="Calibri"/>
      <w:kern w:val="0"/>
      <w:sz w:val="18"/>
      <w:szCs w:val="18"/>
    </w:rPr>
  </w:style>
  <w:style w:type="paragraph" w:customStyle="1" w:styleId="200">
    <w:name w:val="font6"/>
    <w:basedOn w:val="1"/>
    <w:qFormat/>
    <w:uiPriority w:val="0"/>
    <w:pPr>
      <w:widowControl/>
      <w:spacing w:before="100" w:beforeAutospacing="1" w:after="100" w:afterAutospacing="1"/>
      <w:jc w:val="left"/>
    </w:pPr>
    <w:rPr>
      <w:color w:val="000000"/>
      <w:kern w:val="0"/>
      <w:sz w:val="18"/>
      <w:szCs w:val="18"/>
    </w:rPr>
  </w:style>
  <w:style w:type="paragraph" w:customStyle="1" w:styleId="201">
    <w:name w:val="样式3"/>
    <w:basedOn w:val="24"/>
    <w:qFormat/>
    <w:uiPriority w:val="99"/>
    <w:pPr>
      <w:ind w:left="1260" w:hanging="406"/>
    </w:pPr>
    <w:rPr>
      <w:rFonts w:ascii="Times New Roman" w:hAnsi="Times New Roman"/>
    </w:rPr>
  </w:style>
  <w:style w:type="paragraph" w:customStyle="1" w:styleId="202">
    <w:name w:val="_Style 1"/>
    <w:basedOn w:val="1"/>
    <w:qFormat/>
    <w:uiPriority w:val="34"/>
    <w:pPr>
      <w:ind w:firstLine="420" w:firstLineChars="200"/>
    </w:pPr>
    <w:rPr>
      <w:rFonts w:ascii="Calibri" w:hAnsi="Calibri"/>
      <w:szCs w:val="22"/>
    </w:rPr>
  </w:style>
  <w:style w:type="paragraph" w:customStyle="1" w:styleId="203">
    <w:name w:val="xl99"/>
    <w:basedOn w:val="1"/>
    <w:qFormat/>
    <w:uiPriority w:val="0"/>
    <w:pPr>
      <w:widowControl/>
      <w:pBdr>
        <w:top w:val="single" w:color="auto" w:sz="8" w:space="0"/>
        <w:left w:val="single" w:color="auto" w:sz="8" w:space="0"/>
        <w:bottom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204">
    <w:name w:val="xl73"/>
    <w:basedOn w:val="1"/>
    <w:qFormat/>
    <w:uiPriority w:val="0"/>
    <w:pPr>
      <w:widowControl/>
      <w:pBdr>
        <w:bottom w:val="single" w:color="auto" w:sz="8" w:space="0"/>
        <w:right w:val="single" w:color="auto" w:sz="8" w:space="0"/>
      </w:pBdr>
      <w:shd w:val="clear" w:color="auto" w:fill="FFFFFF"/>
      <w:spacing w:before="100" w:beforeAutospacing="1" w:after="100" w:afterAutospacing="1"/>
      <w:jc w:val="center"/>
    </w:pPr>
    <w:rPr>
      <w:rFonts w:ascii="宋体" w:hAnsi="宋体" w:cs="宋体"/>
      <w:color w:val="000000"/>
      <w:kern w:val="0"/>
      <w:sz w:val="18"/>
      <w:szCs w:val="18"/>
    </w:rPr>
  </w:style>
  <w:style w:type="paragraph" w:customStyle="1" w:styleId="205">
    <w:name w:val="xl71"/>
    <w:basedOn w:val="1"/>
    <w:qFormat/>
    <w:uiPriority w:val="0"/>
    <w:pPr>
      <w:widowControl/>
      <w:pBdr>
        <w:right w:val="single" w:color="auto" w:sz="8" w:space="0"/>
      </w:pBdr>
      <w:shd w:val="clear" w:color="auto" w:fill="FFFFFF"/>
      <w:spacing w:before="100" w:beforeAutospacing="1" w:after="100" w:afterAutospacing="1"/>
      <w:jc w:val="center"/>
    </w:pPr>
    <w:rPr>
      <w:color w:val="000000"/>
      <w:kern w:val="0"/>
      <w:sz w:val="18"/>
      <w:szCs w:val="18"/>
    </w:rPr>
  </w:style>
  <w:style w:type="paragraph" w:customStyle="1" w:styleId="206">
    <w:name w:val="xl80"/>
    <w:basedOn w:val="1"/>
    <w:qFormat/>
    <w:uiPriority w:val="0"/>
    <w:pPr>
      <w:widowControl/>
      <w:pBdr>
        <w:bottom w:val="single" w:color="auto" w:sz="8" w:space="0"/>
        <w:right w:val="single" w:color="auto" w:sz="8" w:space="0"/>
      </w:pBdr>
      <w:spacing w:before="100" w:beforeAutospacing="1" w:after="100" w:afterAutospacing="1"/>
      <w:jc w:val="center"/>
    </w:pPr>
    <w:rPr>
      <w:color w:val="000000"/>
      <w:kern w:val="0"/>
      <w:sz w:val="18"/>
      <w:szCs w:val="18"/>
    </w:rPr>
  </w:style>
  <w:style w:type="paragraph" w:customStyle="1" w:styleId="207">
    <w:name w:val="正文文本缩进1"/>
    <w:basedOn w:val="1"/>
    <w:qFormat/>
    <w:uiPriority w:val="99"/>
    <w:pPr>
      <w:tabs>
        <w:tab w:val="left" w:pos="5880"/>
      </w:tabs>
      <w:spacing w:line="360" w:lineRule="auto"/>
      <w:ind w:firstLine="630"/>
    </w:pPr>
    <w:rPr>
      <w:rFonts w:ascii="宋体"/>
      <w:kern w:val="0"/>
      <w:sz w:val="28"/>
      <w:szCs w:val="20"/>
    </w:rPr>
  </w:style>
  <w:style w:type="paragraph" w:customStyle="1" w:styleId="208">
    <w:name w:val="正文内容"/>
    <w:basedOn w:val="1"/>
    <w:qFormat/>
    <w:uiPriority w:val="99"/>
    <w:pPr>
      <w:adjustRightInd w:val="0"/>
      <w:spacing w:line="360" w:lineRule="auto"/>
      <w:ind w:firstLine="480" w:firstLineChars="200"/>
    </w:pPr>
    <w:rPr>
      <w:kern w:val="0"/>
      <w:sz w:val="24"/>
      <w:szCs w:val="20"/>
    </w:rPr>
  </w:style>
  <w:style w:type="paragraph" w:customStyle="1" w:styleId="209">
    <w:name w:val="KD_TabContent"/>
    <w:basedOn w:val="1"/>
    <w:next w:val="1"/>
    <w:qFormat/>
    <w:uiPriority w:val="99"/>
    <w:rPr>
      <w:rFonts w:ascii="Calibri" w:hAnsi="Calibri"/>
    </w:rPr>
  </w:style>
  <w:style w:type="paragraph" w:customStyle="1" w:styleId="210">
    <w:name w:val="TOC 标题11"/>
    <w:basedOn w:val="5"/>
    <w:next w:val="1"/>
    <w:qFormat/>
    <w:uiPriority w:val="39"/>
    <w:pPr>
      <w:widowControl/>
      <w:spacing w:before="240" w:after="0" w:line="256" w:lineRule="auto"/>
      <w:jc w:val="left"/>
      <w:outlineLvl w:val="9"/>
    </w:pPr>
    <w:rPr>
      <w:rFonts w:ascii="等线 Light" w:hAnsi="等线 Light" w:eastAsia="等线 Light" w:cs="宋体"/>
      <w:b w:val="0"/>
      <w:bCs w:val="0"/>
      <w:color w:val="2F5597"/>
      <w:kern w:val="0"/>
      <w:sz w:val="32"/>
      <w:szCs w:val="32"/>
    </w:rPr>
  </w:style>
  <w:style w:type="paragraph" w:customStyle="1" w:styleId="211">
    <w:name w:val="msolistparagraph"/>
    <w:basedOn w:val="1"/>
    <w:qFormat/>
    <w:uiPriority w:val="99"/>
    <w:pPr>
      <w:ind w:firstLine="420" w:firstLineChars="200"/>
    </w:pPr>
    <w:rPr>
      <w:rFonts w:ascii="Calibri" w:hAnsi="Calibri"/>
      <w:szCs w:val="22"/>
    </w:rPr>
  </w:style>
  <w:style w:type="paragraph" w:customStyle="1" w:styleId="212">
    <w:name w:val="!s_正文_字母列表"/>
    <w:basedOn w:val="1"/>
    <w:qFormat/>
    <w:uiPriority w:val="99"/>
    <w:pPr>
      <w:numPr>
        <w:ilvl w:val="0"/>
        <w:numId w:val="4"/>
      </w:numPr>
      <w:tabs>
        <w:tab w:val="left" w:pos="993"/>
      </w:tabs>
      <w:adjustRightInd w:val="0"/>
      <w:snapToGrid w:val="0"/>
      <w:spacing w:line="360" w:lineRule="auto"/>
    </w:pPr>
    <w:rPr>
      <w:sz w:val="28"/>
      <w:szCs w:val="28"/>
    </w:rPr>
  </w:style>
  <w:style w:type="paragraph" w:customStyle="1" w:styleId="213">
    <w:name w:val="Default"/>
    <w:qFormat/>
    <w:uiPriority w:val="99"/>
    <w:pPr>
      <w:widowControl w:val="0"/>
      <w:autoSpaceDE w:val="0"/>
      <w:autoSpaceDN w:val="0"/>
      <w:adjustRightInd w:val="0"/>
    </w:pPr>
    <w:rPr>
      <w:rFonts w:ascii="宋体...." w:hAnsi="等线" w:eastAsia="宋体...." w:cs="宋体...."/>
      <w:color w:val="000000"/>
      <w:sz w:val="24"/>
      <w:szCs w:val="24"/>
      <w:lang w:val="en-US" w:eastAsia="zh-CN" w:bidi="ar-SA"/>
    </w:rPr>
  </w:style>
  <w:style w:type="character" w:customStyle="1" w:styleId="214">
    <w:name w:val="页脚 字符1"/>
    <w:basedOn w:val="43"/>
    <w:qFormat/>
    <w:uiPriority w:val="99"/>
    <w:rPr>
      <w:sz w:val="18"/>
      <w:szCs w:val="18"/>
    </w:rPr>
  </w:style>
  <w:style w:type="character" w:customStyle="1" w:styleId="215">
    <w:name w:val="标题 1 Char"/>
    <w:basedOn w:val="43"/>
    <w:qFormat/>
    <w:uiPriority w:val="9"/>
    <w:rPr>
      <w:rFonts w:hint="default" w:ascii="Times New Roman" w:hAnsi="Times New Roman" w:eastAsia="宋体" w:cs="Times New Roman"/>
      <w:b/>
      <w:bCs/>
      <w:kern w:val="44"/>
      <w:sz w:val="44"/>
      <w:szCs w:val="44"/>
    </w:rPr>
  </w:style>
  <w:style w:type="character" w:customStyle="1" w:styleId="216">
    <w:name w:val="标题 2 Char"/>
    <w:basedOn w:val="43"/>
    <w:qFormat/>
    <w:uiPriority w:val="9"/>
    <w:rPr>
      <w:rFonts w:hint="eastAsia" w:ascii="等线 Light" w:hAnsi="等线 Light" w:eastAsia="等线 Light" w:cs="宋体"/>
      <w:b/>
      <w:bCs/>
      <w:sz w:val="32"/>
      <w:szCs w:val="32"/>
    </w:rPr>
  </w:style>
  <w:style w:type="character" w:customStyle="1" w:styleId="217">
    <w:name w:val="标题 3 Char"/>
    <w:basedOn w:val="43"/>
    <w:qFormat/>
    <w:uiPriority w:val="9"/>
    <w:rPr>
      <w:rFonts w:hint="default" w:ascii="Times New Roman" w:hAnsi="Times New Roman" w:eastAsia="宋体" w:cs="Times New Roman"/>
      <w:b/>
      <w:bCs/>
      <w:sz w:val="32"/>
      <w:szCs w:val="32"/>
    </w:rPr>
  </w:style>
  <w:style w:type="character" w:customStyle="1" w:styleId="218">
    <w:name w:val="标题 4 Char"/>
    <w:basedOn w:val="43"/>
    <w:qFormat/>
    <w:uiPriority w:val="9"/>
    <w:rPr>
      <w:rFonts w:hint="eastAsia" w:ascii="等线 Light" w:hAnsi="等线 Light" w:eastAsia="等线 Light" w:cs="宋体"/>
      <w:b/>
      <w:bCs/>
      <w:sz w:val="28"/>
      <w:szCs w:val="28"/>
    </w:rPr>
  </w:style>
  <w:style w:type="character" w:customStyle="1" w:styleId="219">
    <w:name w:val="标题 5 Char"/>
    <w:basedOn w:val="43"/>
    <w:qFormat/>
    <w:uiPriority w:val="9"/>
    <w:rPr>
      <w:rFonts w:hint="default" w:ascii="Times New Roman" w:hAnsi="Times New Roman" w:eastAsia="宋体" w:cs="Times New Roman"/>
      <w:b/>
      <w:bCs/>
      <w:sz w:val="28"/>
      <w:szCs w:val="28"/>
    </w:rPr>
  </w:style>
  <w:style w:type="character" w:customStyle="1" w:styleId="220">
    <w:name w:val="标题 6 Char"/>
    <w:basedOn w:val="43"/>
    <w:qFormat/>
    <w:uiPriority w:val="9"/>
    <w:rPr>
      <w:rFonts w:hint="eastAsia" w:ascii="等线 Light" w:hAnsi="等线 Light" w:eastAsia="等线 Light" w:cs="宋体"/>
      <w:b/>
      <w:bCs/>
      <w:sz w:val="24"/>
      <w:szCs w:val="24"/>
    </w:rPr>
  </w:style>
  <w:style w:type="character" w:customStyle="1" w:styleId="221">
    <w:name w:val="标题 7 Char"/>
    <w:basedOn w:val="43"/>
    <w:qFormat/>
    <w:uiPriority w:val="9"/>
    <w:rPr>
      <w:rFonts w:hint="default" w:ascii="Times New Roman" w:hAnsi="Times New Roman" w:eastAsia="宋体" w:cs="Times New Roman"/>
      <w:b/>
      <w:bCs/>
      <w:sz w:val="24"/>
      <w:szCs w:val="24"/>
    </w:rPr>
  </w:style>
  <w:style w:type="character" w:customStyle="1" w:styleId="222">
    <w:name w:val="标题 8 Char"/>
    <w:basedOn w:val="43"/>
    <w:qFormat/>
    <w:uiPriority w:val="9"/>
    <w:rPr>
      <w:rFonts w:hint="eastAsia" w:ascii="等线 Light" w:hAnsi="等线 Light" w:eastAsia="等线 Light" w:cs="宋体"/>
      <w:sz w:val="24"/>
      <w:szCs w:val="24"/>
    </w:rPr>
  </w:style>
  <w:style w:type="character" w:customStyle="1" w:styleId="223">
    <w:name w:val="标题 9 Char"/>
    <w:basedOn w:val="43"/>
    <w:qFormat/>
    <w:uiPriority w:val="9"/>
    <w:rPr>
      <w:rFonts w:hint="eastAsia" w:ascii="等线 Light" w:hAnsi="等线 Light" w:eastAsia="等线 Light" w:cs="宋体"/>
      <w:szCs w:val="21"/>
    </w:rPr>
  </w:style>
  <w:style w:type="character" w:customStyle="1" w:styleId="224">
    <w:name w:val="普通(网站) Char1"/>
    <w:qFormat/>
    <w:uiPriority w:val="0"/>
    <w:rPr>
      <w:rFonts w:hint="eastAsia" w:ascii="宋体" w:hAnsi="宋体" w:eastAsia="宋体" w:cs="宋体"/>
      <w:sz w:val="24"/>
      <w:szCs w:val="24"/>
    </w:rPr>
  </w:style>
  <w:style w:type="character" w:customStyle="1" w:styleId="225">
    <w:name w:val="正文文本缩进 2 字符1"/>
    <w:basedOn w:val="43"/>
    <w:qFormat/>
    <w:uiPriority w:val="99"/>
    <w:rPr>
      <w:rFonts w:hint="default" w:ascii="Times New Roman" w:hAnsi="Times New Roman" w:eastAsia="宋体" w:cs="Times New Roman"/>
      <w:szCs w:val="24"/>
    </w:rPr>
  </w:style>
  <w:style w:type="character" w:customStyle="1" w:styleId="226">
    <w:name w:val="正文文本缩进 2 Char"/>
    <w:basedOn w:val="43"/>
    <w:qFormat/>
    <w:uiPriority w:val="99"/>
    <w:rPr>
      <w:rFonts w:hint="default" w:ascii="Times New Roman" w:hAnsi="Times New Roman" w:eastAsia="宋体" w:cs="Times New Roman"/>
      <w:szCs w:val="21"/>
    </w:rPr>
  </w:style>
  <w:style w:type="character" w:customStyle="1" w:styleId="227">
    <w:name w:val="正文文本缩进 3 字符1"/>
    <w:basedOn w:val="43"/>
    <w:qFormat/>
    <w:uiPriority w:val="99"/>
    <w:rPr>
      <w:rFonts w:hint="default" w:ascii="Times New Roman" w:hAnsi="Times New Roman" w:eastAsia="宋体" w:cs="Times New Roman"/>
      <w:sz w:val="16"/>
      <w:szCs w:val="16"/>
    </w:rPr>
  </w:style>
  <w:style w:type="character" w:customStyle="1" w:styleId="228">
    <w:name w:val="正文文本缩进 3 Char"/>
    <w:basedOn w:val="43"/>
    <w:qFormat/>
    <w:uiPriority w:val="99"/>
    <w:rPr>
      <w:rFonts w:hint="default" w:ascii="Times New Roman" w:hAnsi="Times New Roman" w:eastAsia="宋体" w:cs="Times New Roman"/>
      <w:sz w:val="16"/>
      <w:szCs w:val="16"/>
    </w:rPr>
  </w:style>
  <w:style w:type="character" w:customStyle="1" w:styleId="229">
    <w:name w:val="apple-converted-space"/>
    <w:qFormat/>
    <w:uiPriority w:val="0"/>
  </w:style>
  <w:style w:type="character" w:customStyle="1" w:styleId="230">
    <w:name w:val="正文文本 字符1"/>
    <w:basedOn w:val="43"/>
    <w:qFormat/>
    <w:uiPriority w:val="99"/>
    <w:rPr>
      <w:rFonts w:ascii="Times New Roman" w:hAnsi="Times New Roman" w:eastAsia="宋体" w:cs="Times New Roman"/>
      <w:szCs w:val="21"/>
    </w:rPr>
  </w:style>
  <w:style w:type="character" w:customStyle="1" w:styleId="231">
    <w:name w:val="正文文本首行缩进 字符1"/>
    <w:basedOn w:val="81"/>
    <w:qFormat/>
    <w:uiPriority w:val="99"/>
    <w:rPr>
      <w:rFonts w:hint="default" w:ascii="Times New Roman" w:hAnsi="Times New Roman" w:eastAsia="宋体" w:cs="Times New Roman"/>
      <w:szCs w:val="24"/>
    </w:rPr>
  </w:style>
  <w:style w:type="character" w:customStyle="1" w:styleId="232">
    <w:name w:val="正文首行缩进 Char"/>
    <w:basedOn w:val="230"/>
    <w:qFormat/>
    <w:uiPriority w:val="99"/>
    <w:rPr>
      <w:rFonts w:ascii="Times New Roman" w:hAnsi="Times New Roman" w:eastAsia="宋体" w:cs="Times New Roman"/>
      <w:szCs w:val="21"/>
    </w:rPr>
  </w:style>
  <w:style w:type="character" w:customStyle="1" w:styleId="233">
    <w:name w:val="批注文字 字符1"/>
    <w:basedOn w:val="43"/>
    <w:link w:val="18"/>
    <w:qFormat/>
    <w:uiPriority w:val="99"/>
    <w:rPr>
      <w:rFonts w:ascii="Times New Roman" w:hAnsi="Times New Roman" w:eastAsia="宋体" w:cs="Times New Roman"/>
      <w:szCs w:val="21"/>
    </w:rPr>
  </w:style>
  <w:style w:type="character" w:customStyle="1" w:styleId="234">
    <w:name w:val="批注主题 字符1"/>
    <w:basedOn w:val="91"/>
    <w:qFormat/>
    <w:uiPriority w:val="99"/>
    <w:rPr>
      <w:rFonts w:hint="default" w:ascii="Times New Roman" w:hAnsi="Times New Roman" w:eastAsia="宋体" w:cs="Times New Roman"/>
      <w:b/>
      <w:bCs/>
      <w:szCs w:val="24"/>
    </w:rPr>
  </w:style>
  <w:style w:type="character" w:customStyle="1" w:styleId="235">
    <w:name w:val="批注主题 Char"/>
    <w:basedOn w:val="233"/>
    <w:qFormat/>
    <w:uiPriority w:val="99"/>
    <w:rPr>
      <w:rFonts w:ascii="Times New Roman" w:hAnsi="Times New Roman" w:eastAsia="宋体" w:cs="Times New Roman"/>
      <w:b/>
      <w:bCs/>
      <w:szCs w:val="21"/>
    </w:rPr>
  </w:style>
  <w:style w:type="character" w:customStyle="1" w:styleId="236">
    <w:name w:val="批注框文本 Char1"/>
    <w:qFormat/>
    <w:uiPriority w:val="99"/>
    <w:rPr>
      <w:kern w:val="2"/>
      <w:sz w:val="18"/>
      <w:szCs w:val="18"/>
    </w:rPr>
  </w:style>
  <w:style w:type="character" w:customStyle="1" w:styleId="237">
    <w:name w:val="页眉 Char1"/>
    <w:qFormat/>
    <w:uiPriority w:val="99"/>
    <w:rPr>
      <w:kern w:val="2"/>
      <w:sz w:val="18"/>
      <w:szCs w:val="18"/>
    </w:rPr>
  </w:style>
  <w:style w:type="character" w:customStyle="1" w:styleId="238">
    <w:name w:val="Char Char3"/>
    <w:qFormat/>
    <w:uiPriority w:val="99"/>
    <w:rPr>
      <w:rFonts w:hint="eastAsia" w:ascii="宋体" w:hAnsi="宋体" w:eastAsia="宋体" w:cs="宋体"/>
      <w:kern w:val="2"/>
      <w:sz w:val="28"/>
      <w:szCs w:val="28"/>
      <w:lang w:val="en-US" w:eastAsia="zh-CN"/>
    </w:rPr>
  </w:style>
  <w:style w:type="character" w:customStyle="1" w:styleId="239">
    <w:name w:val="批注框文本 Char"/>
    <w:basedOn w:val="43"/>
    <w:qFormat/>
    <w:uiPriority w:val="99"/>
    <w:rPr>
      <w:rFonts w:hint="default" w:ascii="Times New Roman" w:hAnsi="Times New Roman" w:eastAsia="宋体" w:cs="Times New Roman"/>
      <w:sz w:val="18"/>
      <w:szCs w:val="18"/>
    </w:rPr>
  </w:style>
  <w:style w:type="character" w:customStyle="1" w:styleId="240">
    <w:name w:val="纯文本 字符1"/>
    <w:basedOn w:val="43"/>
    <w:qFormat/>
    <w:uiPriority w:val="99"/>
    <w:rPr>
      <w:rFonts w:hint="eastAsia" w:ascii="等线" w:hAnsi="Courier New" w:eastAsia="等线" w:cs="Courier New"/>
      <w:szCs w:val="24"/>
    </w:rPr>
  </w:style>
  <w:style w:type="character" w:customStyle="1" w:styleId="241">
    <w:name w:val="纯文本 Char"/>
    <w:basedOn w:val="43"/>
    <w:qFormat/>
    <w:uiPriority w:val="99"/>
    <w:rPr>
      <w:rFonts w:hint="eastAsia" w:ascii="宋体" w:hAnsi="Courier New" w:eastAsia="宋体" w:cs="Courier New"/>
      <w:szCs w:val="21"/>
    </w:rPr>
  </w:style>
  <w:style w:type="character" w:customStyle="1" w:styleId="242">
    <w:name w:val="页脚 Char1"/>
    <w:qFormat/>
    <w:uiPriority w:val="99"/>
    <w:rPr>
      <w:kern w:val="2"/>
      <w:sz w:val="18"/>
      <w:szCs w:val="18"/>
    </w:rPr>
  </w:style>
  <w:style w:type="character" w:customStyle="1" w:styleId="243">
    <w:name w:val="正文文本 Char1"/>
    <w:qFormat/>
    <w:uiPriority w:val="99"/>
    <w:rPr>
      <w:kern w:val="2"/>
      <w:sz w:val="22"/>
      <w:szCs w:val="22"/>
    </w:rPr>
  </w:style>
  <w:style w:type="character" w:customStyle="1" w:styleId="244">
    <w:name w:val="标题 字符1"/>
    <w:basedOn w:val="43"/>
    <w:qFormat/>
    <w:uiPriority w:val="10"/>
    <w:rPr>
      <w:rFonts w:hint="eastAsia" w:ascii="等线 Light" w:hAnsi="等线 Light" w:eastAsia="等线 Light" w:cs="宋体"/>
      <w:b/>
      <w:bCs/>
      <w:sz w:val="32"/>
      <w:szCs w:val="32"/>
    </w:rPr>
  </w:style>
  <w:style w:type="character" w:customStyle="1" w:styleId="245">
    <w:name w:val="标题 Char"/>
    <w:basedOn w:val="43"/>
    <w:qFormat/>
    <w:uiPriority w:val="10"/>
    <w:rPr>
      <w:rFonts w:hint="eastAsia" w:ascii="等线 Light" w:hAnsi="等线 Light" w:eastAsia="宋体" w:cs="宋体"/>
      <w:b/>
      <w:bCs/>
      <w:sz w:val="32"/>
      <w:szCs w:val="32"/>
    </w:rPr>
  </w:style>
  <w:style w:type="character" w:customStyle="1" w:styleId="246">
    <w:name w:val="访问过的超链接1"/>
    <w:qFormat/>
    <w:uiPriority w:val="99"/>
    <w:rPr>
      <w:color w:val="800080"/>
      <w:u w:val="single"/>
    </w:rPr>
  </w:style>
  <w:style w:type="character" w:customStyle="1" w:styleId="247">
    <w:name w:val="日期 字符1"/>
    <w:basedOn w:val="43"/>
    <w:qFormat/>
    <w:uiPriority w:val="99"/>
    <w:rPr>
      <w:rFonts w:hint="default" w:ascii="Times New Roman" w:hAnsi="Times New Roman" w:eastAsia="宋体" w:cs="Times New Roman"/>
      <w:szCs w:val="24"/>
    </w:rPr>
  </w:style>
  <w:style w:type="character" w:customStyle="1" w:styleId="248">
    <w:name w:val="日期 Char"/>
    <w:basedOn w:val="43"/>
    <w:qFormat/>
    <w:uiPriority w:val="99"/>
    <w:rPr>
      <w:rFonts w:hint="default" w:ascii="Times New Roman" w:hAnsi="Times New Roman" w:eastAsia="宋体" w:cs="Times New Roman"/>
      <w:szCs w:val="21"/>
    </w:rPr>
  </w:style>
  <w:style w:type="character" w:customStyle="1" w:styleId="249">
    <w:name w:val="纯文本 Char1"/>
    <w:qFormat/>
    <w:uiPriority w:val="99"/>
    <w:rPr>
      <w:rFonts w:hint="eastAsia" w:ascii="宋体" w:hAnsi="Courier New" w:eastAsia="宋体" w:cs="宋体"/>
      <w:kern w:val="2"/>
      <w:sz w:val="21"/>
      <w:szCs w:val="21"/>
    </w:rPr>
  </w:style>
  <w:style w:type="character" w:customStyle="1" w:styleId="250">
    <w:name w:val="文档结构图 字符1"/>
    <w:basedOn w:val="43"/>
    <w:qFormat/>
    <w:uiPriority w:val="99"/>
    <w:rPr>
      <w:rFonts w:hint="eastAsia" w:ascii="Microsoft YaHei UI" w:hAnsi="Times New Roman" w:eastAsia="Microsoft YaHei UI" w:cs="Times New Roman"/>
      <w:sz w:val="18"/>
      <w:szCs w:val="18"/>
    </w:rPr>
  </w:style>
  <w:style w:type="character" w:customStyle="1" w:styleId="251">
    <w:name w:val="文档结构图 Char"/>
    <w:basedOn w:val="43"/>
    <w:qFormat/>
    <w:uiPriority w:val="99"/>
    <w:rPr>
      <w:rFonts w:hint="eastAsia" w:ascii="宋体" w:hAnsi="Times New Roman" w:eastAsia="宋体" w:cs="Times New Roman"/>
      <w:sz w:val="18"/>
      <w:szCs w:val="18"/>
    </w:rPr>
  </w:style>
  <w:style w:type="character" w:customStyle="1" w:styleId="252">
    <w:name w:val="Heading 2 Char_a429ac24-b3e4-4578-a5eb-2d0eaddfa084"/>
    <w:qFormat/>
    <w:uiPriority w:val="0"/>
    <w:rPr>
      <w:rFonts w:hint="default" w:ascii="Arial" w:hAnsi="Arial" w:eastAsia="宋体" w:cs="Arial"/>
      <w:b/>
      <w:sz w:val="30"/>
    </w:rPr>
  </w:style>
  <w:style w:type="character" w:customStyle="1" w:styleId="253">
    <w:name w:val="Header Char_a31b901e-53d2-4946-8c44-a7ec46627157"/>
    <w:qFormat/>
    <w:uiPriority w:val="0"/>
    <w:rPr>
      <w:rFonts w:hint="default" w:ascii="Times New Roman" w:hAnsi="Times New Roman" w:eastAsia="宋体" w:cs="Times New Roman"/>
      <w:sz w:val="18"/>
    </w:rPr>
  </w:style>
  <w:style w:type="character" w:customStyle="1" w:styleId="254">
    <w:name w:val="Footer Char_db133fc2-bacd-439d-b652-1aff74e9a759"/>
    <w:qFormat/>
    <w:uiPriority w:val="0"/>
    <w:rPr>
      <w:rFonts w:hint="default" w:ascii="Times New Roman" w:hAnsi="Times New Roman" w:eastAsia="宋体" w:cs="Times New Roman"/>
      <w:sz w:val="18"/>
    </w:rPr>
  </w:style>
  <w:style w:type="character" w:customStyle="1" w:styleId="255">
    <w:name w:val="Body Text Char"/>
    <w:qFormat/>
    <w:uiPriority w:val="0"/>
    <w:rPr>
      <w:rFonts w:hint="default" w:ascii="Times New Roman" w:hAnsi="Times New Roman" w:eastAsia="宋体" w:cs="Times New Roman"/>
      <w:sz w:val="24"/>
    </w:rPr>
  </w:style>
  <w:style w:type="character" w:customStyle="1" w:styleId="256">
    <w:name w:val="Document Map Char"/>
    <w:qFormat/>
    <w:uiPriority w:val="0"/>
    <w:rPr>
      <w:rFonts w:hint="default" w:ascii="Calibri" w:hAnsi="Calibri" w:eastAsia="宋体" w:cs="Calibri"/>
      <w:shd w:val="clear" w:color="auto" w:fill="000080"/>
    </w:rPr>
  </w:style>
  <w:style w:type="character" w:customStyle="1" w:styleId="257">
    <w:name w:val="Balloon Text Char"/>
    <w:qFormat/>
    <w:uiPriority w:val="0"/>
    <w:rPr>
      <w:rFonts w:hint="default" w:ascii="Calibri" w:hAnsi="Calibri" w:eastAsia="宋体" w:cs="Calibri"/>
      <w:sz w:val="18"/>
    </w:rPr>
  </w:style>
  <w:style w:type="character" w:customStyle="1" w:styleId="258">
    <w:name w:val="Date Char"/>
    <w:qFormat/>
    <w:uiPriority w:val="0"/>
    <w:rPr>
      <w:rFonts w:hint="default" w:ascii="Times New Roman" w:hAnsi="Times New Roman" w:cs="Times New Roman"/>
      <w:sz w:val="21"/>
    </w:rPr>
  </w:style>
  <w:style w:type="character" w:customStyle="1" w:styleId="259">
    <w:name w:val="Heading 1 Char_720c25cf-608c-484b-9f92-4e507bd99cc2"/>
    <w:qFormat/>
    <w:uiPriority w:val="0"/>
    <w:rPr>
      <w:rFonts w:hint="default" w:ascii="Times New Roman" w:hAnsi="Times New Roman" w:eastAsia="华文细黑" w:cs="Times New Roman"/>
      <w:b/>
      <w:kern w:val="44"/>
      <w:sz w:val="44"/>
    </w:rPr>
  </w:style>
  <w:style w:type="character" w:customStyle="1" w:styleId="260">
    <w:name w:val="Heading 3 Char_c9626fee-88b2-4f2b-94a7-fc35cb8694fa"/>
    <w:qFormat/>
    <w:uiPriority w:val="0"/>
    <w:rPr>
      <w:rFonts w:hint="eastAsia" w:ascii="华文细黑" w:hAnsi="华文细黑" w:eastAsia="华文细黑"/>
      <w:sz w:val="28"/>
      <w:szCs w:val="28"/>
      <w:lang w:val="en-US" w:eastAsia="zh-CN" w:bidi="ar-SA"/>
    </w:rPr>
  </w:style>
  <w:style w:type="character" w:customStyle="1" w:styleId="261">
    <w:name w:val="Heading 4 Char_0cf9f487-66b7-49e8-ab92-2b315308d9ea"/>
    <w:qFormat/>
    <w:uiPriority w:val="0"/>
    <w:rPr>
      <w:rFonts w:hint="default" w:ascii="Cambria" w:hAnsi="Cambria"/>
      <w:b/>
      <w:sz w:val="28"/>
    </w:rPr>
  </w:style>
  <w:style w:type="character" w:customStyle="1" w:styleId="262">
    <w:name w:val="Heading 5 Char_647b74e4-693a-4304-ba00-41933715ca18"/>
    <w:qFormat/>
    <w:uiPriority w:val="0"/>
    <w:rPr>
      <w:rFonts w:hint="default" w:ascii="Times New Roman" w:hAnsi="Times New Roman" w:eastAsia="华文细黑" w:cs="Times New Roman"/>
      <w:b/>
      <w:sz w:val="28"/>
    </w:rPr>
  </w:style>
  <w:style w:type="character" w:customStyle="1" w:styleId="263">
    <w:name w:val="Comment Text Char"/>
    <w:qFormat/>
    <w:uiPriority w:val="0"/>
  </w:style>
  <w:style w:type="character" w:customStyle="1" w:styleId="264">
    <w:name w:val="Comment Subject Char"/>
    <w:qFormat/>
    <w:uiPriority w:val="0"/>
    <w:rPr>
      <w:rFonts w:hint="default" w:ascii="Times New Roman" w:hAnsi="Times New Roman" w:cs="Times New Roman"/>
      <w:b/>
      <w:sz w:val="24"/>
    </w:rPr>
  </w:style>
  <w:style w:type="character" w:customStyle="1" w:styleId="265">
    <w:name w:val="Body Text First Indent Char"/>
    <w:qFormat/>
    <w:uiPriority w:val="0"/>
    <w:rPr>
      <w:rFonts w:hint="default" w:ascii="Times New Roman" w:hAnsi="Times New Roman" w:eastAsia="宋体" w:cs="Times New Roman"/>
      <w:sz w:val="24"/>
    </w:rPr>
  </w:style>
  <w:style w:type="character" w:customStyle="1" w:styleId="266">
    <w:name w:val="List Paragraph Char"/>
    <w:qFormat/>
    <w:uiPriority w:val="0"/>
    <w:rPr>
      <w:rFonts w:hint="default" w:ascii="Times New Roman" w:hAnsi="Times New Roman" w:cs="Times New Roman"/>
      <w:kern w:val="2"/>
      <w:sz w:val="21"/>
    </w:rPr>
  </w:style>
  <w:style w:type="character" w:customStyle="1" w:styleId="267">
    <w:name w:val="普通(网站) Char"/>
    <w:qFormat/>
    <w:uiPriority w:val="99"/>
    <w:rPr>
      <w:rFonts w:hint="eastAsia" w:ascii="宋体" w:hAnsi="宋体" w:eastAsia="宋体" w:cs="宋体"/>
      <w:sz w:val="24"/>
      <w:szCs w:val="24"/>
    </w:rPr>
  </w:style>
  <w:style w:type="character" w:customStyle="1" w:styleId="268">
    <w:name w:val="正文缩进 Char1"/>
    <w:qFormat/>
    <w:uiPriority w:val="0"/>
    <w:rPr>
      <w:rFonts w:hint="eastAsia" w:ascii="宋体" w:hAnsi="Times New Roman" w:eastAsia="宋体" w:cs="宋体"/>
      <w:spacing w:val="20"/>
      <w:kern w:val="2"/>
      <w:sz w:val="28"/>
      <w:szCs w:val="28"/>
    </w:rPr>
  </w:style>
  <w:style w:type="character" w:customStyle="1" w:styleId="269">
    <w:name w:val="Normal (Web) Char"/>
    <w:qFormat/>
    <w:uiPriority w:val="0"/>
    <w:rPr>
      <w:rFonts w:hint="eastAsia" w:ascii="宋体" w:hAnsi="宋体" w:eastAsia="宋体"/>
      <w:kern w:val="0"/>
      <w:sz w:val="24"/>
    </w:rPr>
  </w:style>
  <w:style w:type="character" w:customStyle="1" w:styleId="270">
    <w:name w:val="列出段落 字符1"/>
    <w:qFormat/>
    <w:uiPriority w:val="34"/>
    <w:rPr>
      <w:rFonts w:hint="default" w:ascii="Calibri" w:hAnsi="Calibri" w:cs="Calibri"/>
      <w:kern w:val="2"/>
      <w:sz w:val="21"/>
      <w:szCs w:val="24"/>
    </w:rPr>
  </w:style>
  <w:style w:type="character" w:customStyle="1" w:styleId="271">
    <w:name w:val="标题 1 Char1"/>
    <w:basedOn w:val="43"/>
    <w:qFormat/>
    <w:uiPriority w:val="9"/>
    <w:rPr>
      <w:rFonts w:hint="eastAsia" w:ascii="等线" w:hAnsi="等线" w:eastAsia="等线"/>
      <w:b/>
      <w:bCs/>
      <w:kern w:val="44"/>
      <w:sz w:val="44"/>
      <w:szCs w:val="44"/>
    </w:rPr>
  </w:style>
  <w:style w:type="character" w:customStyle="1" w:styleId="272">
    <w:name w:val="标题 2 Char1"/>
    <w:basedOn w:val="43"/>
    <w:qFormat/>
    <w:uiPriority w:val="9"/>
    <w:rPr>
      <w:rFonts w:hint="eastAsia" w:ascii="等线 Light" w:hAnsi="等线 Light" w:eastAsia="等线 Light" w:cs="宋体"/>
      <w:b/>
      <w:bCs/>
      <w:kern w:val="2"/>
      <w:sz w:val="32"/>
      <w:szCs w:val="32"/>
    </w:rPr>
  </w:style>
  <w:style w:type="character" w:customStyle="1" w:styleId="273">
    <w:name w:val="标题 3 Char1"/>
    <w:basedOn w:val="43"/>
    <w:qFormat/>
    <w:uiPriority w:val="9"/>
    <w:rPr>
      <w:rFonts w:hint="eastAsia" w:ascii="等线" w:hAnsi="等线" w:eastAsia="等线"/>
      <w:b/>
      <w:bCs/>
      <w:kern w:val="2"/>
      <w:sz w:val="32"/>
      <w:szCs w:val="32"/>
    </w:rPr>
  </w:style>
  <w:style w:type="character" w:customStyle="1" w:styleId="274">
    <w:name w:val="标题 4 Char1"/>
    <w:basedOn w:val="43"/>
    <w:qFormat/>
    <w:uiPriority w:val="9"/>
    <w:rPr>
      <w:rFonts w:hint="eastAsia" w:ascii="等线 Light" w:hAnsi="等线 Light" w:eastAsia="等线 Light" w:cs="宋体"/>
      <w:b/>
      <w:bCs/>
      <w:kern w:val="2"/>
      <w:sz w:val="28"/>
      <w:szCs w:val="28"/>
    </w:rPr>
  </w:style>
  <w:style w:type="character" w:customStyle="1" w:styleId="275">
    <w:name w:val="标题 6 Char1"/>
    <w:basedOn w:val="43"/>
    <w:qFormat/>
    <w:uiPriority w:val="9"/>
    <w:rPr>
      <w:rFonts w:hint="eastAsia" w:ascii="等线 Light" w:hAnsi="等线 Light" w:eastAsia="等线 Light" w:cs="宋体"/>
      <w:b/>
      <w:bCs/>
      <w:kern w:val="2"/>
      <w:sz w:val="24"/>
      <w:szCs w:val="24"/>
    </w:rPr>
  </w:style>
  <w:style w:type="character" w:customStyle="1" w:styleId="276">
    <w:name w:val="标题 7 Char1"/>
    <w:basedOn w:val="43"/>
    <w:qFormat/>
    <w:uiPriority w:val="9"/>
    <w:rPr>
      <w:rFonts w:hint="eastAsia" w:ascii="等线" w:hAnsi="等线" w:eastAsia="等线"/>
      <w:b/>
      <w:bCs/>
      <w:kern w:val="2"/>
      <w:sz w:val="24"/>
      <w:szCs w:val="24"/>
    </w:rPr>
  </w:style>
  <w:style w:type="table" w:customStyle="1" w:styleId="277">
    <w:name w:val="网格型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8">
    <w:name w:val="网格型2"/>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9">
    <w:name w:val="网格型11"/>
    <w:basedOn w:val="4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80">
    <w:name w:val="TOC 标题2"/>
    <w:basedOn w:val="5"/>
    <w:next w:val="1"/>
    <w:qFormat/>
    <w:uiPriority w:val="39"/>
    <w:pPr>
      <w:widowControl/>
      <w:spacing w:before="480" w:after="0" w:line="276" w:lineRule="auto"/>
      <w:jc w:val="left"/>
      <w:outlineLvl w:val="9"/>
    </w:pPr>
    <w:rPr>
      <w:rFonts w:ascii="等线 Light" w:hAnsi="等线 Light" w:eastAsia="等线 Light" w:cs="宋体"/>
      <w:color w:val="2F5597"/>
      <w:kern w:val="0"/>
      <w:sz w:val="28"/>
      <w:szCs w:val="28"/>
    </w:rPr>
  </w:style>
  <w:style w:type="paragraph" w:customStyle="1" w:styleId="281">
    <w:name w:val="科东_正文"/>
    <w:basedOn w:val="1"/>
    <w:link w:val="282"/>
    <w:qFormat/>
    <w:uiPriority w:val="0"/>
    <w:pPr>
      <w:spacing w:line="360" w:lineRule="auto"/>
      <w:ind w:firstLine="200" w:firstLineChars="200"/>
    </w:pPr>
    <w:rPr>
      <w:rFonts w:ascii="宋体" w:hAnsi="宋体"/>
      <w:sz w:val="24"/>
    </w:rPr>
  </w:style>
  <w:style w:type="character" w:customStyle="1" w:styleId="282">
    <w:name w:val="科东_正文 Char"/>
    <w:link w:val="281"/>
    <w:qFormat/>
    <w:uiPriority w:val="0"/>
    <w:rPr>
      <w:rFonts w:ascii="宋体" w:hAnsi="宋体" w:eastAsia="宋体"/>
      <w:kern w:val="2"/>
      <w:sz w:val="24"/>
      <w:szCs w:val="24"/>
    </w:rPr>
  </w:style>
  <w:style w:type="paragraph" w:customStyle="1" w:styleId="283">
    <w:name w:val="样式 正文文字缩进 + 首行缩进:  2 字符"/>
    <w:basedOn w:val="20"/>
    <w:qFormat/>
    <w:uiPriority w:val="0"/>
    <w:pPr>
      <w:widowControl/>
      <w:spacing w:after="0" w:line="360" w:lineRule="auto"/>
      <w:ind w:left="0" w:leftChars="0" w:firstLine="640" w:firstLineChars="200"/>
    </w:pPr>
    <w:rPr>
      <w:rFonts w:ascii="宋体" w:hAnsi="宋体" w:cs="宋体"/>
      <w:kern w:val="0"/>
      <w:sz w:val="24"/>
      <w:szCs w:val="20"/>
    </w:rPr>
  </w:style>
  <w:style w:type="character" w:customStyle="1" w:styleId="284">
    <w:name w:val="正文文本缩进 字符"/>
    <w:basedOn w:val="43"/>
    <w:link w:val="20"/>
    <w:qFormat/>
    <w:uiPriority w:val="99"/>
    <w:rPr>
      <w:rFonts w:ascii="Times New Roman" w:hAnsi="Times New Roman" w:eastAsia="宋体"/>
      <w:kern w:val="2"/>
      <w:sz w:val="21"/>
      <w:szCs w:val="24"/>
    </w:rPr>
  </w:style>
  <w:style w:type="paragraph" w:customStyle="1" w:styleId="285">
    <w:name w:val="TOC 标题3"/>
    <w:basedOn w:val="5"/>
    <w:next w:val="1"/>
    <w:qFormat/>
    <w:uiPriority w:val="39"/>
    <w:pPr>
      <w:widowControl/>
      <w:spacing w:before="480" w:after="0" w:line="276" w:lineRule="auto"/>
      <w:jc w:val="left"/>
      <w:outlineLvl w:val="9"/>
    </w:pPr>
    <w:rPr>
      <w:rFonts w:ascii="等线 Light" w:hAnsi="等线 Light" w:eastAsia="等线 Light" w:cs="宋体"/>
      <w:color w:val="2F5597"/>
      <w:kern w:val="0"/>
      <w:sz w:val="28"/>
      <w:szCs w:val="28"/>
    </w:rPr>
  </w:style>
  <w:style w:type="paragraph" w:customStyle="1" w:styleId="286">
    <w:name w:val="TOC 标题4"/>
    <w:basedOn w:val="5"/>
    <w:next w:val="1"/>
    <w:qFormat/>
    <w:uiPriority w:val="39"/>
    <w:pPr>
      <w:widowControl/>
      <w:spacing w:before="480" w:after="0" w:line="276" w:lineRule="auto"/>
      <w:jc w:val="left"/>
      <w:outlineLvl w:val="9"/>
    </w:pPr>
    <w:rPr>
      <w:rFonts w:ascii="等线 Light" w:hAnsi="等线 Light" w:eastAsia="等线 Light" w:cs="宋体"/>
      <w:color w:val="2F5597"/>
      <w:kern w:val="0"/>
      <w:sz w:val="28"/>
      <w:szCs w:val="28"/>
    </w:rPr>
  </w:style>
  <w:style w:type="paragraph" w:customStyle="1" w:styleId="287">
    <w:name w:val="列出段落4"/>
    <w:basedOn w:val="1"/>
    <w:qFormat/>
    <w:uiPriority w:val="99"/>
    <w:pPr>
      <w:ind w:firstLine="420" w:firstLineChars="200"/>
    </w:pPr>
  </w:style>
  <w:style w:type="paragraph" w:styleId="288">
    <w:name w:val="List Paragraph"/>
    <w:basedOn w:val="1"/>
    <w:qFormat/>
    <w:uiPriority w:val="99"/>
    <w:pPr>
      <w:ind w:firstLine="420" w:firstLineChars="200"/>
    </w:pPr>
  </w:style>
  <w:style w:type="paragraph" w:customStyle="1" w:styleId="289">
    <w:name w:val="修订2"/>
    <w:qFormat/>
    <w:uiPriority w:val="99"/>
    <w:rPr>
      <w:rFonts w:ascii="Times New Roman" w:hAnsi="Times New Roman" w:eastAsia="宋体" w:cs="Times New Roman"/>
      <w:kern w:val="2"/>
      <w:sz w:val="21"/>
      <w:szCs w:val="24"/>
      <w:lang w:val="en-US" w:eastAsia="zh-CN" w:bidi="ar-SA"/>
    </w:rPr>
  </w:style>
  <w:style w:type="paragraph" w:customStyle="1" w:styleId="290">
    <w:name w:val="正文-描述"/>
    <w:basedOn w:val="37"/>
    <w:link w:val="291"/>
    <w:qFormat/>
    <w:uiPriority w:val="0"/>
    <w:pPr>
      <w:widowControl w:val="0"/>
      <w:spacing w:before="0" w:beforeAutospacing="0" w:after="0" w:afterAutospacing="0" w:line="360" w:lineRule="auto"/>
      <w:ind w:firstLine="560" w:firstLineChars="200"/>
      <w:jc w:val="both"/>
    </w:pPr>
    <w:rPr>
      <w:rFonts w:ascii="仿宋_GB2312" w:eastAsia="仿宋_GB2312"/>
      <w:szCs w:val="28"/>
    </w:rPr>
  </w:style>
  <w:style w:type="character" w:customStyle="1" w:styleId="291">
    <w:name w:val="正文-描述 字符"/>
    <w:basedOn w:val="60"/>
    <w:link w:val="290"/>
    <w:qFormat/>
    <w:uiPriority w:val="0"/>
    <w:rPr>
      <w:rFonts w:ascii="仿宋_GB2312" w:hAnsi="宋体" w:eastAsia="仿宋_GB2312" w:cs="宋体"/>
      <w:kern w:val="2"/>
      <w:sz w:val="28"/>
      <w:szCs w:val="28"/>
    </w:rPr>
  </w:style>
  <w:style w:type="paragraph" w:customStyle="1" w:styleId="292">
    <w:name w:val="正文USE"/>
    <w:basedOn w:val="1"/>
    <w:link w:val="293"/>
    <w:qFormat/>
    <w:uiPriority w:val="0"/>
    <w:pPr>
      <w:widowControl/>
      <w:tabs>
        <w:tab w:val="left" w:pos="540"/>
      </w:tabs>
      <w:spacing w:line="360" w:lineRule="auto"/>
      <w:ind w:firstLine="560" w:firstLineChars="200"/>
    </w:pPr>
    <w:rPr>
      <w:rFonts w:ascii="仿宋_GB2312" w:hAnsi="宋体" w:eastAsia="仿宋_GB2312" w:cs="宋体"/>
      <w:sz w:val="28"/>
      <w:szCs w:val="28"/>
    </w:rPr>
  </w:style>
  <w:style w:type="character" w:customStyle="1" w:styleId="293">
    <w:name w:val="正文USE 字符"/>
    <w:basedOn w:val="43"/>
    <w:link w:val="292"/>
    <w:qFormat/>
    <w:uiPriority w:val="0"/>
    <w:rPr>
      <w:rFonts w:ascii="仿宋_GB2312" w:hAnsi="宋体" w:eastAsia="仿宋_GB2312" w:cs="宋体"/>
      <w:kern w:val="2"/>
      <w:sz w:val="28"/>
      <w:szCs w:val="28"/>
    </w:rPr>
  </w:style>
  <w:style w:type="paragraph" w:customStyle="1" w:styleId="294">
    <w:name w:val="列出段落5"/>
    <w:basedOn w:val="1"/>
    <w:qFormat/>
    <w:uiPriority w:val="0"/>
    <w:pPr>
      <w:ind w:firstLine="420" w:firstLineChars="200"/>
    </w:pPr>
    <w:rPr>
      <w:rFonts w:ascii="等线" w:hAnsi="等线" w:eastAsia="等线"/>
      <w:szCs w:val="21"/>
    </w:rPr>
  </w:style>
  <w:style w:type="character" w:customStyle="1" w:styleId="295">
    <w:name w:val="15"/>
    <w:basedOn w:val="43"/>
    <w:qFormat/>
    <w:uiPriority w:val="0"/>
    <w:rPr>
      <w:rFonts w:hint="default" w:ascii="Calibri Light" w:hAnsi="Calibri Light" w:eastAsia="宋体" w:cs="Times New Roman"/>
      <w:b/>
      <w:bCs/>
      <w:sz w:val="28"/>
      <w:szCs w:val="28"/>
    </w:rPr>
  </w:style>
  <w:style w:type="paragraph" w:customStyle="1" w:styleId="296">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297">
    <w:name w:val="xl65"/>
    <w:basedOn w:val="1"/>
    <w:qFormat/>
    <w:uiPriority w:val="0"/>
    <w:pPr>
      <w:widowControl/>
      <w:spacing w:before="100" w:beforeAutospacing="1" w:after="100" w:afterAutospacing="1"/>
      <w:jc w:val="left"/>
      <w:textAlignment w:val="center"/>
    </w:pPr>
    <w:rPr>
      <w:rFonts w:ascii="宋体" w:hAnsi="宋体" w:cs="宋体"/>
      <w:b/>
      <w:bCs/>
      <w:kern w:val="0"/>
      <w:sz w:val="24"/>
    </w:rPr>
  </w:style>
  <w:style w:type="paragraph" w:customStyle="1" w:styleId="298">
    <w:name w:val="样式6"/>
    <w:basedOn w:val="201"/>
    <w:qFormat/>
    <w:uiPriority w:val="0"/>
    <w:pPr>
      <w:topLinePunct/>
      <w:ind w:left="0" w:firstLine="0"/>
    </w:pPr>
    <w:rPr>
      <w:rFonts w:ascii="Arial" w:hAnsi="Arial" w:eastAsia="黑体" w:cs="Times New Roman"/>
      <w:bCs/>
      <w:kern w:val="21"/>
      <w:sz w:val="21"/>
      <w:szCs w:val="21"/>
    </w:rPr>
  </w:style>
  <w:style w:type="paragraph" w:customStyle="1" w:styleId="299">
    <w:name w:val="图说a"/>
    <w:basedOn w:val="1"/>
    <w:qFormat/>
    <w:uiPriority w:val="0"/>
    <w:pPr>
      <w:topLinePunct/>
      <w:adjustRightInd w:val="0"/>
      <w:spacing w:before="60" w:after="160" w:line="312" w:lineRule="exact"/>
      <w:ind w:firstLine="420"/>
      <w:jc w:val="center"/>
    </w:pPr>
    <w:rPr>
      <w:rFonts w:eastAsia="黑体"/>
      <w:szCs w:val="20"/>
    </w:rPr>
  </w:style>
  <w:style w:type="paragraph" w:customStyle="1" w:styleId="300">
    <w:name w:val="图片"/>
    <w:basedOn w:val="1"/>
    <w:qFormat/>
    <w:uiPriority w:val="0"/>
    <w:pPr>
      <w:topLinePunct/>
      <w:snapToGrid w:val="0"/>
      <w:spacing w:before="160" w:after="60"/>
      <w:jc w:val="center"/>
    </w:pPr>
    <w:rPr>
      <w:szCs w:val="20"/>
    </w:rPr>
  </w:style>
  <w:style w:type="paragraph" w:customStyle="1" w:styleId="301">
    <w:name w:val="font8"/>
    <w:basedOn w:val="1"/>
    <w:qFormat/>
    <w:uiPriority w:val="0"/>
    <w:pPr>
      <w:widowControl/>
      <w:spacing w:before="100" w:beforeAutospacing="1" w:after="100" w:afterAutospacing="1"/>
      <w:jc w:val="left"/>
    </w:pPr>
    <w:rPr>
      <w:kern w:val="0"/>
      <w:szCs w:val="21"/>
    </w:rPr>
  </w:style>
  <w:style w:type="paragraph" w:customStyle="1" w:styleId="302">
    <w:name w:val="SG-正文"/>
    <w:basedOn w:val="1"/>
    <w:qFormat/>
    <w:uiPriority w:val="0"/>
    <w:pPr>
      <w:snapToGrid w:val="0"/>
      <w:spacing w:line="580" w:lineRule="exact"/>
      <w:ind w:firstLine="640" w:firstLineChars="200"/>
    </w:pPr>
    <w:rPr>
      <w:rFonts w:ascii="方正仿宋_GBK" w:hAnsi="方正仿宋_GBK" w:eastAsia="方正仿宋_GBK"/>
      <w:kern w:val="0"/>
      <w:sz w:val="32"/>
      <w:szCs w:val="32"/>
    </w:rPr>
  </w:style>
  <w:style w:type="character" w:customStyle="1" w:styleId="303">
    <w:name w:val="font81"/>
    <w:basedOn w:val="43"/>
    <w:qFormat/>
    <w:uiPriority w:val="0"/>
    <w:rPr>
      <w:rFonts w:hint="eastAsia" w:ascii="宋体" w:hAnsi="宋体" w:eastAsia="宋体" w:cs="宋体"/>
      <w:color w:val="000000"/>
      <w:sz w:val="24"/>
      <w:szCs w:val="24"/>
      <w:u w:val="none"/>
    </w:rPr>
  </w:style>
  <w:style w:type="character" w:customStyle="1" w:styleId="304">
    <w:name w:val="font51"/>
    <w:basedOn w:val="43"/>
    <w:qFormat/>
    <w:uiPriority w:val="0"/>
    <w:rPr>
      <w:rFonts w:hint="default" w:ascii="方正仿宋_GBK" w:hAnsi="方正仿宋_GBK" w:eastAsia="方正仿宋_GBK" w:cs="方正仿宋_GBK"/>
      <w:color w:val="000000"/>
      <w:sz w:val="24"/>
      <w:szCs w:val="24"/>
      <w:u w:val="none"/>
    </w:rPr>
  </w:style>
  <w:style w:type="paragraph" w:customStyle="1" w:styleId="305">
    <w:name w:val="修订3"/>
    <w:qFormat/>
    <w:uiPriority w:val="99"/>
    <w:rPr>
      <w:rFonts w:ascii="Times New Roman" w:hAnsi="Times New Roman" w:eastAsia="宋体" w:cs="Times New Roman"/>
      <w:kern w:val="2"/>
      <w:sz w:val="21"/>
      <w:szCs w:val="24"/>
      <w:lang w:val="en-US" w:eastAsia="zh-CN" w:bidi="ar-SA"/>
    </w:rPr>
  </w:style>
  <w:style w:type="paragraph" w:customStyle="1" w:styleId="306">
    <w:name w:val="正文(新一代)"/>
    <w:basedOn w:val="1"/>
    <w:qFormat/>
    <w:uiPriority w:val="0"/>
    <w:pPr>
      <w:ind w:firstLine="200" w:firstLineChars="200"/>
    </w:pPr>
    <w:rPr>
      <w:rFonts w:ascii="仿宋_GB2312" w:hAnsi="宋体" w:eastAsia="仿宋_GB2312" w:cs="宋体"/>
      <w:sz w:val="28"/>
      <w:szCs w:val="28"/>
    </w:rPr>
  </w:style>
  <w:style w:type="paragraph" w:customStyle="1" w:styleId="307">
    <w:name w:val="修订4"/>
    <w:qFormat/>
    <w:uiPriority w:val="99"/>
    <w:rPr>
      <w:rFonts w:ascii="Times New Roman" w:hAnsi="Times New Roman" w:eastAsia="宋体" w:cs="Times New Roman"/>
      <w:kern w:val="2"/>
      <w:sz w:val="21"/>
      <w:szCs w:val="24"/>
      <w:lang w:val="en-US" w:eastAsia="zh-CN" w:bidi="ar-SA"/>
    </w:rPr>
  </w:style>
  <w:style w:type="paragraph" w:customStyle="1" w:styleId="308">
    <w:name w:val="修订5"/>
    <w:qFormat/>
    <w:uiPriority w:val="99"/>
    <w:rPr>
      <w:rFonts w:ascii="Times New Roman" w:hAnsi="Times New Roman" w:eastAsia="宋体" w:cs="Times New Roman"/>
      <w:kern w:val="2"/>
      <w:sz w:val="21"/>
      <w:szCs w:val="24"/>
      <w:lang w:val="en-US" w:eastAsia="zh-CN" w:bidi="ar-SA"/>
    </w:rPr>
  </w:style>
  <w:style w:type="character" w:customStyle="1" w:styleId="309">
    <w:name w:val="页脚 Char"/>
    <w:basedOn w:val="43"/>
    <w:link w:val="2"/>
    <w:qFormat/>
    <w:uiPriority w:val="0"/>
    <w:rPr>
      <w:kern w:val="2"/>
      <w:sz w:val="18"/>
      <w:szCs w:val="18"/>
    </w:rPr>
  </w:style>
  <w:style w:type="character" w:customStyle="1" w:styleId="310">
    <w:name w:val="正文缩进 Char2"/>
    <w:basedOn w:val="43"/>
    <w:link w:val="15"/>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神州网信技术有限公司</Company>
  <Pages>57</Pages>
  <Words>27148</Words>
  <Characters>28174</Characters>
  <Paragraphs>3028</Paragraphs>
  <TotalTime>349</TotalTime>
  <ScaleCrop>false</ScaleCrop>
  <LinksUpToDate>false</LinksUpToDate>
  <CharactersWithSpaces>28204</CharactersWithSpaces>
  <Application>WPS Office_6.4.0.8550_F1E327BC-269C-435d-A152-05C5408002CA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2023-09-08T06:33:00Z</dcterms:created>
  <dc:creator>余静</dc:creator>
  <cp:lastModifiedBy>grid</cp:lastModifiedBy>
  <cp:lastPrinted>2020-08-14T02:46:00Z</cp:lastPrinted>
  <dcterms:modified xsi:type="dcterms:W3CDTF">2023-12-19T09:27:46Z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2052-6.4.0.8550</vt:lpwstr>
  </property>
  <property fmtid="{D5CDD505-2E9C-101B-9397-08002B2CF9AE}" pid="3" name="ICV">
    <vt:lpwstr>A2CBD23E2DFD4E2B95C7CF88B0BE8FE7_13</vt:lpwstr>
  </property>
</Properties>
</file>